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BBEDF" w14:textId="77777777" w:rsidR="0060706E" w:rsidRPr="00351D63" w:rsidRDefault="0060706E" w:rsidP="0060706E">
      <w:pPr>
        <w:spacing w:after="0" w:line="240" w:lineRule="auto"/>
        <w:rPr>
          <w:color w:val="000000" w:themeColor="text1"/>
          <w:lang w:val="en-US"/>
        </w:rPr>
      </w:pPr>
      <w:r w:rsidRPr="00351D63">
        <w:rPr>
          <w:rFonts w:ascii="Verdana" w:hAnsi="Verdana"/>
          <w:noProof/>
          <w:color w:val="000000" w:themeColor="text1"/>
          <w:lang w:val="en-US"/>
        </w:rPr>
        <w:drawing>
          <wp:inline distT="0" distB="0" distL="0" distR="0" wp14:anchorId="4F2DE883" wp14:editId="2F3DC9F4">
            <wp:extent cx="3580130" cy="810895"/>
            <wp:effectExtent l="0" t="0" r="1270" b="8255"/>
            <wp:docPr id="2" name="Grafik 1" descr="European Association for Language Testing and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Association for Language Testing and Assess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0130" cy="810895"/>
                    </a:xfrm>
                    <a:prstGeom prst="rect">
                      <a:avLst/>
                    </a:prstGeom>
                    <a:noFill/>
                    <a:ln>
                      <a:noFill/>
                    </a:ln>
                  </pic:spPr>
                </pic:pic>
              </a:graphicData>
            </a:graphic>
          </wp:inline>
        </w:drawing>
      </w:r>
    </w:p>
    <w:p w14:paraId="16263D84" w14:textId="77777777" w:rsidR="0060706E" w:rsidRPr="00351D63" w:rsidRDefault="0060706E" w:rsidP="0060706E">
      <w:pPr>
        <w:spacing w:after="0" w:line="240" w:lineRule="auto"/>
        <w:rPr>
          <w:color w:val="000000" w:themeColor="text1"/>
          <w:lang w:val="en-US"/>
        </w:rPr>
      </w:pPr>
    </w:p>
    <w:p w14:paraId="5412B5E3" w14:textId="77777777" w:rsidR="0060706E" w:rsidRPr="00351D63" w:rsidRDefault="0060706E" w:rsidP="0060706E">
      <w:pPr>
        <w:spacing w:after="0" w:line="240" w:lineRule="auto"/>
        <w:rPr>
          <w:color w:val="000000" w:themeColor="text1"/>
          <w:lang w:val="en-US"/>
        </w:rPr>
      </w:pPr>
    </w:p>
    <w:p w14:paraId="4E053DC4" w14:textId="77777777" w:rsidR="0060706E" w:rsidRPr="00351D63" w:rsidRDefault="0060706E" w:rsidP="0060706E">
      <w:pPr>
        <w:spacing w:after="0" w:line="240" w:lineRule="auto"/>
        <w:rPr>
          <w:color w:val="000000" w:themeColor="text1"/>
          <w:lang w:val="en-GB"/>
        </w:rPr>
      </w:pPr>
      <w:bookmarkStart w:id="0" w:name="_GoBack"/>
      <w:bookmarkEnd w:id="0"/>
    </w:p>
    <w:p w14:paraId="3A1F6125" w14:textId="1A9B350C" w:rsidR="0060706E" w:rsidRPr="00351D63" w:rsidRDefault="0089726E" w:rsidP="0060706E">
      <w:pPr>
        <w:spacing w:after="0" w:line="240" w:lineRule="auto"/>
        <w:jc w:val="center"/>
        <w:rPr>
          <w:color w:val="000000" w:themeColor="text1"/>
          <w:lang w:val="en-GB"/>
        </w:rPr>
      </w:pPr>
      <w:r w:rsidRPr="00351D63">
        <w:rPr>
          <w:b/>
          <w:color w:val="000000" w:themeColor="text1"/>
          <w:sz w:val="28"/>
          <w:lang w:val="en-US"/>
        </w:rPr>
        <w:t xml:space="preserve">Assessing speaking: Developing </w:t>
      </w:r>
      <w:r w:rsidR="00676AFB" w:rsidRPr="00351D63">
        <w:rPr>
          <w:b/>
          <w:color w:val="000000" w:themeColor="text1"/>
          <w:sz w:val="28"/>
          <w:lang w:val="en-US"/>
        </w:rPr>
        <w:t>and Applying R</w:t>
      </w:r>
      <w:r w:rsidRPr="00351D63">
        <w:rPr>
          <w:b/>
          <w:color w:val="000000" w:themeColor="text1"/>
          <w:sz w:val="28"/>
          <w:lang w:val="en-US"/>
        </w:rPr>
        <w:t xml:space="preserve">ating </w:t>
      </w:r>
      <w:r w:rsidR="00676AFB" w:rsidRPr="00351D63">
        <w:rPr>
          <w:b/>
          <w:color w:val="000000" w:themeColor="text1"/>
          <w:sz w:val="28"/>
          <w:lang w:val="en-US"/>
        </w:rPr>
        <w:t>Scales</w:t>
      </w:r>
    </w:p>
    <w:p w14:paraId="60DE9338" w14:textId="77777777" w:rsidR="0060706E" w:rsidRPr="00351D63" w:rsidRDefault="0060706E" w:rsidP="0060706E">
      <w:pPr>
        <w:pStyle w:val="Default"/>
        <w:jc w:val="both"/>
        <w:rPr>
          <w:rFonts w:asciiTheme="minorHAnsi" w:hAnsiTheme="minorHAnsi"/>
          <w:color w:val="000000" w:themeColor="text1"/>
          <w:sz w:val="22"/>
          <w:szCs w:val="22"/>
          <w:lang w:val="en-GB"/>
        </w:rPr>
      </w:pPr>
    </w:p>
    <w:p w14:paraId="55C2AFD2" w14:textId="2129955C" w:rsidR="0060706E" w:rsidRPr="00351D63" w:rsidRDefault="0060706E" w:rsidP="0060706E">
      <w:pPr>
        <w:pStyle w:val="Default"/>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EALTA’s mission statement is to promote the understanding of theoretical principles of language testing and assessment, and the improvement and sharing of testing and assessment practices throughout Europe. Our proposal for a pre-conference workshop to EALTA’s 201</w:t>
      </w:r>
      <w:r w:rsidR="0089726E" w:rsidRPr="00351D63">
        <w:rPr>
          <w:rFonts w:asciiTheme="minorHAnsi" w:hAnsiTheme="minorHAnsi"/>
          <w:color w:val="000000" w:themeColor="text1"/>
          <w:sz w:val="22"/>
          <w:szCs w:val="22"/>
          <w:lang w:val="en-GB"/>
        </w:rPr>
        <w:t>9</w:t>
      </w:r>
      <w:r w:rsidRPr="00351D63">
        <w:rPr>
          <w:rFonts w:asciiTheme="minorHAnsi" w:hAnsiTheme="minorHAnsi"/>
          <w:color w:val="000000" w:themeColor="text1"/>
          <w:sz w:val="22"/>
          <w:szCs w:val="22"/>
          <w:lang w:val="en-GB"/>
        </w:rPr>
        <w:t xml:space="preserve"> conference focuses on </w:t>
      </w:r>
      <w:r w:rsidR="0089726E" w:rsidRPr="00351D63">
        <w:rPr>
          <w:rFonts w:asciiTheme="minorHAnsi" w:hAnsiTheme="minorHAnsi"/>
          <w:color w:val="000000" w:themeColor="text1"/>
          <w:sz w:val="22"/>
          <w:szCs w:val="22"/>
          <w:lang w:val="en-GB"/>
        </w:rPr>
        <w:t>developing and applying rating scales for speaking</w:t>
      </w:r>
      <w:r w:rsidRPr="00351D63">
        <w:rPr>
          <w:rFonts w:asciiTheme="minorHAnsi" w:hAnsiTheme="minorHAnsi"/>
          <w:color w:val="000000" w:themeColor="text1"/>
          <w:sz w:val="22"/>
          <w:szCs w:val="22"/>
          <w:lang w:val="en-GB"/>
        </w:rPr>
        <w:t>.</w:t>
      </w:r>
    </w:p>
    <w:p w14:paraId="28DFFB62" w14:textId="77777777" w:rsidR="0060706E" w:rsidRPr="00351D63" w:rsidRDefault="0060706E" w:rsidP="0060706E">
      <w:pPr>
        <w:pStyle w:val="Default"/>
        <w:jc w:val="both"/>
        <w:rPr>
          <w:rFonts w:asciiTheme="minorHAnsi" w:hAnsiTheme="minorHAnsi"/>
          <w:color w:val="000000" w:themeColor="text1"/>
          <w:sz w:val="22"/>
          <w:szCs w:val="22"/>
          <w:lang w:val="en-GB"/>
        </w:rPr>
      </w:pPr>
    </w:p>
    <w:p w14:paraId="33BBAE40" w14:textId="4F4ECCD3" w:rsidR="0060706E" w:rsidRPr="00351D63" w:rsidRDefault="0060706E" w:rsidP="0060706E">
      <w:pPr>
        <w:pStyle w:val="Default"/>
        <w:jc w:val="both"/>
        <w:rPr>
          <w:rFonts w:asciiTheme="minorHAnsi" w:eastAsia="Times New Roman" w:hAnsiTheme="minorHAnsi"/>
          <w:color w:val="000000" w:themeColor="text1"/>
          <w:sz w:val="22"/>
          <w:szCs w:val="22"/>
          <w:shd w:val="clear" w:color="auto" w:fill="FFFFFF"/>
          <w:lang w:val="en-US" w:eastAsia="it-IT"/>
        </w:rPr>
      </w:pPr>
      <w:r w:rsidRPr="00351D63">
        <w:rPr>
          <w:rFonts w:asciiTheme="minorHAnsi" w:hAnsiTheme="minorHAnsi"/>
          <w:color w:val="000000" w:themeColor="text1"/>
          <w:sz w:val="22"/>
          <w:szCs w:val="22"/>
          <w:lang w:val="en-GB"/>
        </w:rPr>
        <w:t xml:space="preserve">The workshop will address the theoretical and practical underpinnings of </w:t>
      </w:r>
      <w:r w:rsidR="0089726E" w:rsidRPr="00351D63">
        <w:rPr>
          <w:rFonts w:asciiTheme="minorHAnsi" w:hAnsiTheme="minorHAnsi"/>
          <w:color w:val="000000" w:themeColor="text1"/>
          <w:sz w:val="22"/>
          <w:szCs w:val="22"/>
          <w:lang w:val="en-GB"/>
        </w:rPr>
        <w:t>rating scale development and design as well as</w:t>
      </w:r>
      <w:r w:rsidRPr="00351D63">
        <w:rPr>
          <w:rFonts w:asciiTheme="minorHAnsi" w:hAnsiTheme="minorHAnsi"/>
          <w:color w:val="000000" w:themeColor="text1"/>
          <w:sz w:val="22"/>
          <w:szCs w:val="22"/>
          <w:lang w:val="en-GB"/>
        </w:rPr>
        <w:t xml:space="preserve"> the </w:t>
      </w:r>
      <w:r w:rsidR="0089726E" w:rsidRPr="00351D63">
        <w:rPr>
          <w:rFonts w:asciiTheme="minorHAnsi" w:hAnsiTheme="minorHAnsi"/>
          <w:color w:val="000000" w:themeColor="text1"/>
          <w:sz w:val="22"/>
          <w:szCs w:val="22"/>
          <w:lang w:val="en-GB"/>
        </w:rPr>
        <w:t xml:space="preserve">challenges of training </w:t>
      </w:r>
      <w:r w:rsidR="00EE20D4" w:rsidRPr="00351D63">
        <w:rPr>
          <w:rFonts w:asciiTheme="minorHAnsi" w:hAnsiTheme="minorHAnsi"/>
          <w:color w:val="000000" w:themeColor="text1"/>
          <w:sz w:val="22"/>
          <w:szCs w:val="22"/>
          <w:lang w:val="en-GB"/>
        </w:rPr>
        <w:t>raters to reliably apply the scales in testing contexts</w:t>
      </w:r>
      <w:r w:rsidRPr="00351D63">
        <w:rPr>
          <w:rFonts w:asciiTheme="minorHAnsi" w:hAnsiTheme="minorHAnsi"/>
          <w:color w:val="000000" w:themeColor="text1"/>
          <w:sz w:val="22"/>
          <w:szCs w:val="22"/>
          <w:lang w:val="en-GB"/>
        </w:rPr>
        <w:t xml:space="preserve">. </w:t>
      </w:r>
      <w:r w:rsidR="00097BC2" w:rsidRPr="00351D63">
        <w:rPr>
          <w:rFonts w:asciiTheme="minorHAnsi" w:hAnsiTheme="minorHAnsi"/>
          <w:color w:val="000000" w:themeColor="text1"/>
          <w:sz w:val="22"/>
          <w:szCs w:val="22"/>
          <w:lang w:val="en-GB"/>
        </w:rPr>
        <w:t>While we will be focussing on speaking</w:t>
      </w:r>
      <w:r w:rsidR="003C20EE" w:rsidRPr="00351D63">
        <w:rPr>
          <w:rFonts w:asciiTheme="minorHAnsi" w:hAnsiTheme="minorHAnsi"/>
          <w:color w:val="000000" w:themeColor="text1"/>
          <w:sz w:val="22"/>
          <w:szCs w:val="22"/>
          <w:lang w:val="en-GB"/>
        </w:rPr>
        <w:t xml:space="preserve"> in this workshop</w:t>
      </w:r>
      <w:r w:rsidR="00097BC2" w:rsidRPr="00351D63">
        <w:rPr>
          <w:rFonts w:asciiTheme="minorHAnsi" w:hAnsiTheme="minorHAnsi"/>
          <w:color w:val="000000" w:themeColor="text1"/>
          <w:sz w:val="22"/>
          <w:szCs w:val="22"/>
          <w:lang w:val="en-GB"/>
        </w:rPr>
        <w:t>, ther</w:t>
      </w:r>
      <w:r w:rsidR="003C20EE" w:rsidRPr="00351D63">
        <w:rPr>
          <w:rFonts w:asciiTheme="minorHAnsi" w:hAnsiTheme="minorHAnsi"/>
          <w:color w:val="000000" w:themeColor="text1"/>
          <w:sz w:val="22"/>
          <w:szCs w:val="22"/>
          <w:lang w:val="en-GB"/>
        </w:rPr>
        <w:t xml:space="preserve">e will be </w:t>
      </w:r>
      <w:r w:rsidR="00676AFB" w:rsidRPr="00351D63">
        <w:rPr>
          <w:rFonts w:asciiTheme="minorHAnsi" w:hAnsiTheme="minorHAnsi"/>
          <w:color w:val="000000" w:themeColor="text1"/>
          <w:sz w:val="22"/>
          <w:szCs w:val="22"/>
          <w:lang w:val="en-GB"/>
        </w:rPr>
        <w:t xml:space="preserve">opportunities </w:t>
      </w:r>
      <w:r w:rsidR="003C20EE" w:rsidRPr="00351D63">
        <w:rPr>
          <w:rFonts w:asciiTheme="minorHAnsi" w:hAnsiTheme="minorHAnsi"/>
          <w:color w:val="000000" w:themeColor="text1"/>
          <w:sz w:val="22"/>
          <w:szCs w:val="22"/>
          <w:lang w:val="en-GB"/>
        </w:rPr>
        <w:t xml:space="preserve">to discuss how the principles of scale development and rater training apply to the context of writing. </w:t>
      </w:r>
      <w:r w:rsidRPr="00351D63">
        <w:rPr>
          <w:rFonts w:asciiTheme="minorHAnsi" w:hAnsiTheme="minorHAnsi"/>
          <w:color w:val="000000" w:themeColor="text1"/>
          <w:sz w:val="22"/>
          <w:szCs w:val="22"/>
          <w:lang w:val="en-GB"/>
        </w:rPr>
        <w:t xml:space="preserve">The target audience is graduate students, pre- and in-service language teachers and teacher trainers. </w:t>
      </w:r>
      <w:r w:rsidR="00B7721D" w:rsidRPr="00351D63">
        <w:rPr>
          <w:rFonts w:asciiTheme="minorHAnsi" w:hAnsiTheme="minorHAnsi"/>
          <w:color w:val="000000" w:themeColor="text1"/>
          <w:sz w:val="22"/>
          <w:szCs w:val="22"/>
          <w:lang w:val="en-GB"/>
        </w:rPr>
        <w:t xml:space="preserve">In light of the interactive nature of the workshop, up to 25 </w:t>
      </w:r>
      <w:r w:rsidRPr="00351D63">
        <w:rPr>
          <w:rFonts w:asciiTheme="minorHAnsi" w:hAnsiTheme="minorHAnsi"/>
          <w:color w:val="000000" w:themeColor="text1"/>
          <w:sz w:val="22"/>
          <w:szCs w:val="22"/>
          <w:lang w:val="en-GB"/>
        </w:rPr>
        <w:t>participants can be accommodated.</w:t>
      </w:r>
    </w:p>
    <w:p w14:paraId="4218AA50" w14:textId="77777777" w:rsidR="0060706E" w:rsidRPr="00351D63" w:rsidRDefault="0060706E" w:rsidP="0060706E">
      <w:pPr>
        <w:pStyle w:val="Default"/>
        <w:jc w:val="both"/>
        <w:rPr>
          <w:rFonts w:asciiTheme="minorHAnsi" w:hAnsiTheme="minorHAnsi"/>
          <w:color w:val="000000" w:themeColor="text1"/>
          <w:sz w:val="22"/>
          <w:szCs w:val="22"/>
          <w:lang w:val="en-GB"/>
        </w:rPr>
      </w:pPr>
    </w:p>
    <w:p w14:paraId="474A8977" w14:textId="77777777" w:rsidR="0060706E" w:rsidRPr="00351D63" w:rsidRDefault="0060706E" w:rsidP="0060706E">
      <w:pPr>
        <w:pStyle w:val="Default"/>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The course will cover the following topic areas:</w:t>
      </w:r>
    </w:p>
    <w:p w14:paraId="1188823C" w14:textId="2D91ED84" w:rsidR="0060706E" w:rsidRPr="00351D63" w:rsidRDefault="0060706E" w:rsidP="0060706E">
      <w:pPr>
        <w:pStyle w:val="Default"/>
        <w:numPr>
          <w:ilvl w:val="0"/>
          <w:numId w:val="1"/>
        </w:numPr>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The construct of speaking, alignment to rating criteria and rating scales</w:t>
      </w:r>
    </w:p>
    <w:p w14:paraId="5251BD30" w14:textId="1D148EB9" w:rsidR="00EE20D4" w:rsidRPr="00351D63" w:rsidRDefault="00EE20D4" w:rsidP="0060706E">
      <w:pPr>
        <w:pStyle w:val="Default"/>
        <w:numPr>
          <w:ilvl w:val="0"/>
          <w:numId w:val="1"/>
        </w:numPr>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Methods </w:t>
      </w:r>
      <w:r w:rsidR="00EF703B" w:rsidRPr="00351D63">
        <w:rPr>
          <w:rFonts w:asciiTheme="minorHAnsi" w:hAnsiTheme="minorHAnsi"/>
          <w:color w:val="000000" w:themeColor="text1"/>
          <w:sz w:val="22"/>
          <w:szCs w:val="22"/>
          <w:lang w:val="en-GB"/>
        </w:rPr>
        <w:t xml:space="preserve">for </w:t>
      </w:r>
      <w:r w:rsidRPr="00351D63">
        <w:rPr>
          <w:rFonts w:asciiTheme="minorHAnsi" w:hAnsiTheme="minorHAnsi"/>
          <w:color w:val="000000" w:themeColor="text1"/>
          <w:sz w:val="22"/>
          <w:szCs w:val="22"/>
          <w:lang w:val="en-GB"/>
        </w:rPr>
        <w:t>developing and refining rating scales</w:t>
      </w:r>
    </w:p>
    <w:p w14:paraId="3CF8EFC5" w14:textId="2A780377" w:rsidR="0060706E" w:rsidRPr="00351D63" w:rsidRDefault="005B2DBF" w:rsidP="0060706E">
      <w:pPr>
        <w:pStyle w:val="Default"/>
        <w:numPr>
          <w:ilvl w:val="0"/>
          <w:numId w:val="1"/>
        </w:numPr>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Procedures </w:t>
      </w:r>
      <w:r w:rsidR="00EF703B" w:rsidRPr="00351D63">
        <w:rPr>
          <w:rFonts w:asciiTheme="minorHAnsi" w:hAnsiTheme="minorHAnsi"/>
          <w:color w:val="000000" w:themeColor="text1"/>
          <w:sz w:val="22"/>
          <w:szCs w:val="22"/>
          <w:lang w:val="en-GB"/>
        </w:rPr>
        <w:t xml:space="preserve">for </w:t>
      </w:r>
      <w:r w:rsidRPr="00351D63">
        <w:rPr>
          <w:rFonts w:asciiTheme="minorHAnsi" w:hAnsiTheme="minorHAnsi"/>
          <w:color w:val="000000" w:themeColor="text1"/>
          <w:sz w:val="22"/>
          <w:szCs w:val="22"/>
          <w:lang w:val="en-GB"/>
        </w:rPr>
        <w:t>r</w:t>
      </w:r>
      <w:r w:rsidR="0060706E" w:rsidRPr="00351D63">
        <w:rPr>
          <w:rFonts w:asciiTheme="minorHAnsi" w:hAnsiTheme="minorHAnsi"/>
          <w:color w:val="000000" w:themeColor="text1"/>
          <w:sz w:val="22"/>
          <w:szCs w:val="22"/>
          <w:lang w:val="en-GB"/>
        </w:rPr>
        <w:t xml:space="preserve">ater training and rater </w:t>
      </w:r>
      <w:r w:rsidR="00676AFB" w:rsidRPr="00351D63">
        <w:rPr>
          <w:rFonts w:asciiTheme="minorHAnsi" w:hAnsiTheme="minorHAnsi"/>
          <w:color w:val="000000" w:themeColor="text1"/>
          <w:sz w:val="22"/>
          <w:szCs w:val="22"/>
          <w:lang w:val="en-GB"/>
        </w:rPr>
        <w:t>alignment</w:t>
      </w:r>
    </w:p>
    <w:p w14:paraId="3AB2C646" w14:textId="77777777" w:rsidR="0060706E" w:rsidRPr="00351D63" w:rsidRDefault="0060706E" w:rsidP="0060706E">
      <w:pPr>
        <w:pStyle w:val="Default"/>
        <w:jc w:val="both"/>
        <w:rPr>
          <w:rFonts w:asciiTheme="minorHAnsi" w:hAnsiTheme="minorHAnsi"/>
          <w:color w:val="000000" w:themeColor="text1"/>
          <w:sz w:val="22"/>
          <w:szCs w:val="22"/>
          <w:lang w:val="en-GB"/>
        </w:rPr>
      </w:pPr>
    </w:p>
    <w:p w14:paraId="776D5021" w14:textId="77777777" w:rsidR="0060706E" w:rsidRPr="00351D63" w:rsidRDefault="0060706E" w:rsidP="0060706E">
      <w:pPr>
        <w:pStyle w:val="Default"/>
        <w:jc w:val="both"/>
        <w:rPr>
          <w:rFonts w:asciiTheme="minorHAnsi" w:hAnsiTheme="minorHAnsi"/>
          <w:color w:val="000000" w:themeColor="text1"/>
          <w:sz w:val="22"/>
          <w:szCs w:val="22"/>
          <w:u w:val="single"/>
          <w:lang w:val="en-GB"/>
        </w:rPr>
      </w:pPr>
      <w:r w:rsidRPr="00351D63">
        <w:rPr>
          <w:rFonts w:asciiTheme="minorHAnsi" w:hAnsiTheme="minorHAnsi"/>
          <w:color w:val="000000" w:themeColor="text1"/>
          <w:sz w:val="22"/>
          <w:szCs w:val="22"/>
          <w:u w:val="single"/>
          <w:lang w:val="en-GB"/>
        </w:rPr>
        <w:t>Intended learning outcomes</w:t>
      </w:r>
    </w:p>
    <w:p w14:paraId="37A806FD" w14:textId="407DA712" w:rsidR="0060706E" w:rsidRPr="00351D63" w:rsidRDefault="0060706E" w:rsidP="0060706E">
      <w:pPr>
        <w:spacing w:after="0" w:line="240" w:lineRule="auto"/>
        <w:rPr>
          <w:rFonts w:eastAsia="Times New Roman"/>
          <w:color w:val="000000" w:themeColor="text1"/>
          <w:shd w:val="clear" w:color="auto" w:fill="FFFFFF"/>
          <w:lang w:val="en-US" w:eastAsia="it-IT"/>
        </w:rPr>
      </w:pPr>
      <w:r w:rsidRPr="00351D63">
        <w:rPr>
          <w:rFonts w:eastAsia="Times New Roman"/>
          <w:color w:val="000000" w:themeColor="text1"/>
          <w:shd w:val="clear" w:color="auto" w:fill="FFFFFF"/>
          <w:lang w:val="en-US" w:eastAsia="it-IT"/>
        </w:rPr>
        <w:t xml:space="preserve">By the end of the workshop, attendants will be able to reflect on how rating scales </w:t>
      </w:r>
      <w:r w:rsidR="00676AFB" w:rsidRPr="00351D63">
        <w:rPr>
          <w:rFonts w:eastAsia="Times New Roman"/>
          <w:color w:val="000000" w:themeColor="text1"/>
          <w:shd w:val="clear" w:color="auto" w:fill="FFFFFF"/>
          <w:lang w:val="en-US" w:eastAsia="it-IT"/>
        </w:rPr>
        <w:t>are</w:t>
      </w:r>
      <w:r w:rsidRPr="00351D63">
        <w:rPr>
          <w:rFonts w:eastAsia="Times New Roman"/>
          <w:color w:val="000000" w:themeColor="text1"/>
          <w:shd w:val="clear" w:color="auto" w:fill="FFFFFF"/>
          <w:lang w:val="en-US" w:eastAsia="it-IT"/>
        </w:rPr>
        <w:t xml:space="preserve"> aligned to tasks (and constructs)</w:t>
      </w:r>
      <w:r w:rsidR="003C20EE" w:rsidRPr="00351D63">
        <w:rPr>
          <w:rFonts w:eastAsia="Times New Roman"/>
          <w:color w:val="000000" w:themeColor="text1"/>
          <w:shd w:val="clear" w:color="auto" w:fill="FFFFFF"/>
          <w:lang w:val="en-US" w:eastAsia="it-IT"/>
        </w:rPr>
        <w:t>. The</w:t>
      </w:r>
      <w:r w:rsidR="00EF703B" w:rsidRPr="00351D63">
        <w:rPr>
          <w:rFonts w:eastAsia="Times New Roman"/>
          <w:color w:val="000000" w:themeColor="text1"/>
          <w:shd w:val="clear" w:color="auto" w:fill="FFFFFF"/>
          <w:lang w:val="en-US" w:eastAsia="it-IT"/>
        </w:rPr>
        <w:t>y</w:t>
      </w:r>
      <w:r w:rsidR="003C20EE" w:rsidRPr="00351D63">
        <w:rPr>
          <w:rFonts w:eastAsia="Times New Roman"/>
          <w:color w:val="000000" w:themeColor="text1"/>
          <w:shd w:val="clear" w:color="auto" w:fill="FFFFFF"/>
          <w:lang w:val="en-US" w:eastAsia="it-IT"/>
        </w:rPr>
        <w:t xml:space="preserve"> will be</w:t>
      </w:r>
      <w:r w:rsidR="00D2004A" w:rsidRPr="00351D63">
        <w:rPr>
          <w:rFonts w:eastAsia="Times New Roman"/>
          <w:color w:val="000000" w:themeColor="text1"/>
          <w:shd w:val="clear" w:color="auto" w:fill="FFFFFF"/>
          <w:lang w:val="en-US" w:eastAsia="it-IT"/>
        </w:rPr>
        <w:t>come</w:t>
      </w:r>
      <w:r w:rsidR="003C20EE" w:rsidRPr="00351D63">
        <w:rPr>
          <w:rFonts w:eastAsia="Times New Roman"/>
          <w:color w:val="000000" w:themeColor="text1"/>
          <w:shd w:val="clear" w:color="auto" w:fill="FFFFFF"/>
          <w:lang w:val="en-US" w:eastAsia="it-IT"/>
        </w:rPr>
        <w:t xml:space="preserve"> familiar</w:t>
      </w:r>
      <w:r w:rsidR="00EE20D4" w:rsidRPr="00351D63">
        <w:rPr>
          <w:rFonts w:eastAsia="Times New Roman"/>
          <w:color w:val="000000" w:themeColor="text1"/>
          <w:shd w:val="clear" w:color="auto" w:fill="FFFFFF"/>
          <w:lang w:val="en-US" w:eastAsia="it-IT"/>
        </w:rPr>
        <w:t xml:space="preserve"> with different approaches to rating scale design</w:t>
      </w:r>
      <w:r w:rsidR="005B2DBF" w:rsidRPr="00351D63">
        <w:rPr>
          <w:rFonts w:eastAsia="Times New Roman"/>
          <w:color w:val="000000" w:themeColor="text1"/>
          <w:shd w:val="clear" w:color="auto" w:fill="FFFFFF"/>
          <w:lang w:val="en-US" w:eastAsia="it-IT"/>
        </w:rPr>
        <w:t xml:space="preserve"> and </w:t>
      </w:r>
      <w:r w:rsidR="003C20EE" w:rsidRPr="00351D63">
        <w:rPr>
          <w:rFonts w:eastAsia="Times New Roman"/>
          <w:color w:val="000000" w:themeColor="text1"/>
          <w:shd w:val="clear" w:color="auto" w:fill="FFFFFF"/>
          <w:lang w:val="en-US" w:eastAsia="it-IT"/>
        </w:rPr>
        <w:t xml:space="preserve">aware of </w:t>
      </w:r>
      <w:r w:rsidR="00EE20D4" w:rsidRPr="00351D63">
        <w:rPr>
          <w:rFonts w:eastAsia="Times New Roman"/>
          <w:color w:val="000000" w:themeColor="text1"/>
          <w:shd w:val="clear" w:color="auto" w:fill="FFFFFF"/>
          <w:lang w:val="en-US" w:eastAsia="it-IT"/>
        </w:rPr>
        <w:t xml:space="preserve">the </w:t>
      </w:r>
      <w:r w:rsidR="005B2DBF" w:rsidRPr="00351D63">
        <w:rPr>
          <w:rFonts w:eastAsia="Times New Roman"/>
          <w:color w:val="000000" w:themeColor="text1"/>
          <w:shd w:val="clear" w:color="auto" w:fill="FFFFFF"/>
          <w:lang w:val="en-US" w:eastAsia="it-IT"/>
        </w:rPr>
        <w:t xml:space="preserve">challenges </w:t>
      </w:r>
      <w:r w:rsidR="00EE20D4" w:rsidRPr="00351D63">
        <w:rPr>
          <w:rFonts w:eastAsia="Times New Roman"/>
          <w:color w:val="000000" w:themeColor="text1"/>
          <w:shd w:val="clear" w:color="auto" w:fill="FFFFFF"/>
          <w:lang w:val="en-US" w:eastAsia="it-IT"/>
        </w:rPr>
        <w:t>of training raters</w:t>
      </w:r>
      <w:r w:rsidR="005B2DBF" w:rsidRPr="00351D63">
        <w:rPr>
          <w:rFonts w:eastAsia="Times New Roman"/>
          <w:color w:val="000000" w:themeColor="text1"/>
          <w:shd w:val="clear" w:color="auto" w:fill="FFFFFF"/>
          <w:lang w:val="en-US" w:eastAsia="it-IT"/>
        </w:rPr>
        <w:t>.</w:t>
      </w:r>
      <w:r w:rsidR="00EE20D4" w:rsidRPr="00351D63">
        <w:rPr>
          <w:rFonts w:eastAsia="Times New Roman"/>
          <w:color w:val="000000" w:themeColor="text1"/>
          <w:shd w:val="clear" w:color="auto" w:fill="FFFFFF"/>
          <w:lang w:val="en-US" w:eastAsia="it-IT"/>
        </w:rPr>
        <w:t xml:space="preserve"> </w:t>
      </w:r>
      <w:r w:rsidR="005B2DBF" w:rsidRPr="00351D63">
        <w:rPr>
          <w:rFonts w:eastAsia="Times New Roman"/>
          <w:color w:val="000000" w:themeColor="text1"/>
          <w:shd w:val="clear" w:color="auto" w:fill="FFFFFF"/>
          <w:lang w:val="en-US" w:eastAsia="it-IT"/>
        </w:rPr>
        <w:t xml:space="preserve">Participants will also </w:t>
      </w:r>
      <w:r w:rsidR="00EE20D4" w:rsidRPr="00351D63">
        <w:rPr>
          <w:rFonts w:eastAsia="Times New Roman"/>
          <w:color w:val="000000" w:themeColor="text1"/>
          <w:shd w:val="clear" w:color="auto" w:fill="FFFFFF"/>
          <w:lang w:val="en-US" w:eastAsia="it-IT"/>
        </w:rPr>
        <w:t>apply existing rating scales on speaking performances</w:t>
      </w:r>
      <w:r w:rsidR="005B2DBF" w:rsidRPr="00351D63">
        <w:rPr>
          <w:rFonts w:eastAsia="Times New Roman"/>
          <w:color w:val="000000" w:themeColor="text1"/>
          <w:shd w:val="clear" w:color="auto" w:fill="FFFFFF"/>
          <w:lang w:val="en-US" w:eastAsia="it-IT"/>
        </w:rPr>
        <w:t xml:space="preserve"> and explore commonalities and differences in interpreting rating scales with their peers</w:t>
      </w:r>
      <w:r w:rsidR="00676AFB" w:rsidRPr="00351D63">
        <w:rPr>
          <w:rFonts w:eastAsia="Times New Roman"/>
          <w:color w:val="000000" w:themeColor="text1"/>
          <w:shd w:val="clear" w:color="auto" w:fill="FFFFFF"/>
          <w:lang w:val="en-US" w:eastAsia="it-IT"/>
        </w:rPr>
        <w:t>. Opportunities will be provided for participants to reflect and receive feedback</w:t>
      </w:r>
      <w:r w:rsidR="00D2004A" w:rsidRPr="00351D63">
        <w:rPr>
          <w:rFonts w:eastAsia="Times New Roman"/>
          <w:color w:val="000000" w:themeColor="text1"/>
          <w:shd w:val="clear" w:color="auto" w:fill="FFFFFF"/>
          <w:lang w:val="en-US" w:eastAsia="it-IT"/>
        </w:rPr>
        <w:t xml:space="preserve"> on rating scales that they </w:t>
      </w:r>
      <w:r w:rsidR="00676AFB" w:rsidRPr="00351D63">
        <w:rPr>
          <w:rFonts w:eastAsia="Times New Roman"/>
          <w:color w:val="000000" w:themeColor="text1"/>
          <w:shd w:val="clear" w:color="auto" w:fill="FFFFFF"/>
          <w:lang w:val="en-US" w:eastAsia="it-IT"/>
        </w:rPr>
        <w:t>have developed for</w:t>
      </w:r>
      <w:r w:rsidR="00D2004A" w:rsidRPr="00351D63">
        <w:rPr>
          <w:rFonts w:eastAsia="Times New Roman"/>
          <w:color w:val="000000" w:themeColor="text1"/>
          <w:shd w:val="clear" w:color="auto" w:fill="FFFFFF"/>
          <w:lang w:val="en-US" w:eastAsia="it-IT"/>
        </w:rPr>
        <w:t xml:space="preserve"> their own contexts</w:t>
      </w:r>
      <w:r w:rsidR="005B2DBF" w:rsidRPr="00351D63">
        <w:rPr>
          <w:rFonts w:eastAsia="Times New Roman"/>
          <w:color w:val="000000" w:themeColor="text1"/>
          <w:shd w:val="clear" w:color="auto" w:fill="FFFFFF"/>
          <w:lang w:val="en-US" w:eastAsia="it-IT"/>
        </w:rPr>
        <w:t>.</w:t>
      </w:r>
    </w:p>
    <w:p w14:paraId="4420DB45" w14:textId="77777777" w:rsidR="0060706E" w:rsidRPr="00351D63" w:rsidRDefault="0060706E" w:rsidP="0060706E">
      <w:pPr>
        <w:spacing w:after="0" w:line="240" w:lineRule="auto"/>
        <w:rPr>
          <w:rFonts w:eastAsia="Times New Roman"/>
          <w:color w:val="000000" w:themeColor="text1"/>
          <w:shd w:val="clear" w:color="auto" w:fill="FFFFFF"/>
          <w:lang w:val="en-US" w:eastAsia="it-IT"/>
        </w:rPr>
      </w:pPr>
    </w:p>
    <w:p w14:paraId="3B88CB38" w14:textId="77777777" w:rsidR="0060706E" w:rsidRPr="00351D63" w:rsidRDefault="0060706E" w:rsidP="0060706E">
      <w:pPr>
        <w:spacing w:after="0" w:line="240" w:lineRule="auto"/>
        <w:rPr>
          <w:rFonts w:eastAsia="Times New Roman"/>
          <w:color w:val="000000" w:themeColor="text1"/>
          <w:u w:val="single"/>
          <w:shd w:val="clear" w:color="auto" w:fill="FFFFFF"/>
          <w:lang w:val="en-US" w:eastAsia="it-IT"/>
        </w:rPr>
      </w:pPr>
      <w:r w:rsidRPr="00351D63">
        <w:rPr>
          <w:rFonts w:eastAsia="Times New Roman"/>
          <w:color w:val="000000" w:themeColor="text1"/>
          <w:u w:val="single"/>
          <w:shd w:val="clear" w:color="auto" w:fill="FFFFFF"/>
          <w:lang w:val="en-US" w:eastAsia="it-IT"/>
        </w:rPr>
        <w:t>The content areas covered by the workshop</w:t>
      </w:r>
    </w:p>
    <w:p w14:paraId="09E9056E" w14:textId="77777777" w:rsidR="0060706E" w:rsidRPr="00351D63" w:rsidRDefault="0060706E" w:rsidP="0060706E">
      <w:pPr>
        <w:pStyle w:val="Default"/>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The proposed programme is outlined in Table 1.</w:t>
      </w:r>
    </w:p>
    <w:p w14:paraId="4B81F785" w14:textId="77777777" w:rsidR="0060706E" w:rsidRPr="00351D63" w:rsidRDefault="0060706E" w:rsidP="0060706E">
      <w:pPr>
        <w:pStyle w:val="Default"/>
        <w:jc w:val="both"/>
        <w:rPr>
          <w:rFonts w:asciiTheme="minorHAnsi" w:hAnsiTheme="minorHAnsi"/>
          <w:color w:val="000000" w:themeColor="text1"/>
          <w:sz w:val="22"/>
          <w:szCs w:val="22"/>
          <w:lang w:val="en-GB"/>
        </w:rPr>
      </w:pPr>
    </w:p>
    <w:p w14:paraId="540189C0" w14:textId="77777777" w:rsidR="0060706E" w:rsidRPr="00351D63" w:rsidRDefault="0060706E" w:rsidP="0060706E">
      <w:pPr>
        <w:pStyle w:val="Default"/>
        <w:jc w:val="both"/>
        <w:rPr>
          <w:rFonts w:asciiTheme="minorHAnsi" w:hAnsiTheme="minorHAnsi"/>
          <w:b/>
          <w:color w:val="000000" w:themeColor="text1"/>
          <w:sz w:val="22"/>
          <w:szCs w:val="22"/>
          <w:lang w:val="en-GB"/>
        </w:rPr>
      </w:pPr>
      <w:r w:rsidRPr="00351D63">
        <w:rPr>
          <w:rFonts w:asciiTheme="minorHAnsi" w:hAnsiTheme="minorHAnsi"/>
          <w:b/>
          <w:color w:val="000000" w:themeColor="text1"/>
          <w:sz w:val="22"/>
          <w:szCs w:val="22"/>
          <w:lang w:val="en-GB"/>
        </w:rPr>
        <w:t>Table 1: Draft Programme</w:t>
      </w:r>
    </w:p>
    <w:tbl>
      <w:tblPr>
        <w:tblStyle w:val="TableGrid"/>
        <w:tblW w:w="9498" w:type="dxa"/>
        <w:tblInd w:w="-289" w:type="dxa"/>
        <w:tblLayout w:type="fixed"/>
        <w:tblLook w:val="04A0" w:firstRow="1" w:lastRow="0" w:firstColumn="1" w:lastColumn="0" w:noHBand="0" w:noVBand="1"/>
      </w:tblPr>
      <w:tblGrid>
        <w:gridCol w:w="1702"/>
        <w:gridCol w:w="1843"/>
        <w:gridCol w:w="2126"/>
        <w:gridCol w:w="1878"/>
        <w:gridCol w:w="1949"/>
      </w:tblGrid>
      <w:tr w:rsidR="00351D63" w:rsidRPr="00351D63" w14:paraId="6D7364BE" w14:textId="77777777" w:rsidTr="000237E2">
        <w:tc>
          <w:tcPr>
            <w:tcW w:w="1702" w:type="dxa"/>
          </w:tcPr>
          <w:p w14:paraId="5A0E5BD2" w14:textId="77777777" w:rsidR="0060706E" w:rsidRPr="00351D63" w:rsidRDefault="0060706E" w:rsidP="00AD376B">
            <w:pPr>
              <w:jc w:val="center"/>
              <w:rPr>
                <w:color w:val="000000" w:themeColor="text1"/>
                <w:sz w:val="22"/>
                <w:szCs w:val="22"/>
              </w:rPr>
            </w:pPr>
          </w:p>
        </w:tc>
        <w:tc>
          <w:tcPr>
            <w:tcW w:w="1843" w:type="dxa"/>
            <w:shd w:val="clear" w:color="auto" w:fill="F2F2F2" w:themeFill="background1" w:themeFillShade="F2"/>
          </w:tcPr>
          <w:p w14:paraId="73E575A8" w14:textId="77777777" w:rsidR="0060706E" w:rsidRPr="00351D63" w:rsidRDefault="0060706E" w:rsidP="00AD376B">
            <w:pPr>
              <w:jc w:val="center"/>
              <w:rPr>
                <w:color w:val="000000" w:themeColor="text1"/>
                <w:sz w:val="22"/>
                <w:szCs w:val="22"/>
              </w:rPr>
            </w:pPr>
            <w:r w:rsidRPr="00351D63">
              <w:rPr>
                <w:color w:val="000000" w:themeColor="text1"/>
                <w:sz w:val="22"/>
                <w:szCs w:val="22"/>
              </w:rPr>
              <w:t>Session 1</w:t>
            </w:r>
          </w:p>
        </w:tc>
        <w:tc>
          <w:tcPr>
            <w:tcW w:w="2126" w:type="dxa"/>
            <w:shd w:val="clear" w:color="auto" w:fill="F2F2F2" w:themeFill="background1" w:themeFillShade="F2"/>
          </w:tcPr>
          <w:p w14:paraId="44DF9D3A" w14:textId="77777777" w:rsidR="0060706E" w:rsidRPr="00351D63" w:rsidRDefault="0060706E" w:rsidP="00AD376B">
            <w:pPr>
              <w:jc w:val="center"/>
              <w:rPr>
                <w:color w:val="000000" w:themeColor="text1"/>
                <w:sz w:val="22"/>
                <w:szCs w:val="22"/>
              </w:rPr>
            </w:pPr>
            <w:r w:rsidRPr="00351D63">
              <w:rPr>
                <w:color w:val="000000" w:themeColor="text1"/>
                <w:sz w:val="22"/>
                <w:szCs w:val="22"/>
              </w:rPr>
              <w:t>Session2</w:t>
            </w:r>
          </w:p>
        </w:tc>
        <w:tc>
          <w:tcPr>
            <w:tcW w:w="1878" w:type="dxa"/>
            <w:shd w:val="clear" w:color="auto" w:fill="F2F2F2" w:themeFill="background1" w:themeFillShade="F2"/>
          </w:tcPr>
          <w:p w14:paraId="519F82D3" w14:textId="77777777" w:rsidR="0060706E" w:rsidRPr="00351D63" w:rsidRDefault="0060706E" w:rsidP="00AD376B">
            <w:pPr>
              <w:jc w:val="center"/>
              <w:rPr>
                <w:color w:val="000000" w:themeColor="text1"/>
                <w:sz w:val="22"/>
                <w:szCs w:val="22"/>
              </w:rPr>
            </w:pPr>
            <w:r w:rsidRPr="00351D63">
              <w:rPr>
                <w:color w:val="000000" w:themeColor="text1"/>
                <w:sz w:val="22"/>
                <w:szCs w:val="22"/>
              </w:rPr>
              <w:t>Session 3</w:t>
            </w:r>
          </w:p>
        </w:tc>
        <w:tc>
          <w:tcPr>
            <w:tcW w:w="1949" w:type="dxa"/>
            <w:shd w:val="clear" w:color="auto" w:fill="F2F2F2" w:themeFill="background1" w:themeFillShade="F2"/>
          </w:tcPr>
          <w:p w14:paraId="6F6AC0CD" w14:textId="77777777" w:rsidR="0060706E" w:rsidRPr="00351D63" w:rsidRDefault="0060706E" w:rsidP="00AD376B">
            <w:pPr>
              <w:jc w:val="center"/>
              <w:rPr>
                <w:color w:val="000000" w:themeColor="text1"/>
                <w:sz w:val="22"/>
                <w:szCs w:val="22"/>
              </w:rPr>
            </w:pPr>
            <w:r w:rsidRPr="00351D63">
              <w:rPr>
                <w:color w:val="000000" w:themeColor="text1"/>
                <w:sz w:val="22"/>
                <w:szCs w:val="22"/>
              </w:rPr>
              <w:t>Session 4</w:t>
            </w:r>
          </w:p>
        </w:tc>
      </w:tr>
      <w:tr w:rsidR="00351D63" w:rsidRPr="00351D63" w14:paraId="4DF8A37B" w14:textId="77777777" w:rsidTr="000237E2">
        <w:tc>
          <w:tcPr>
            <w:tcW w:w="1702" w:type="dxa"/>
          </w:tcPr>
          <w:p w14:paraId="5A81DEBC" w14:textId="77777777" w:rsidR="0060706E" w:rsidRPr="00351D63" w:rsidRDefault="0060706E" w:rsidP="00AD376B">
            <w:pPr>
              <w:rPr>
                <w:color w:val="000000" w:themeColor="text1"/>
                <w:sz w:val="22"/>
                <w:szCs w:val="22"/>
              </w:rPr>
            </w:pPr>
          </w:p>
        </w:tc>
        <w:tc>
          <w:tcPr>
            <w:tcW w:w="1843" w:type="dxa"/>
            <w:shd w:val="clear" w:color="auto" w:fill="D9D9D9" w:themeFill="background1" w:themeFillShade="D9"/>
          </w:tcPr>
          <w:p w14:paraId="434AB2E1" w14:textId="77777777" w:rsidR="0060706E" w:rsidRPr="00351D63" w:rsidRDefault="0060706E" w:rsidP="00AD376B">
            <w:pPr>
              <w:jc w:val="center"/>
              <w:rPr>
                <w:color w:val="000000" w:themeColor="text1"/>
                <w:sz w:val="22"/>
                <w:szCs w:val="22"/>
              </w:rPr>
            </w:pPr>
            <w:r w:rsidRPr="00351D63">
              <w:rPr>
                <w:color w:val="000000" w:themeColor="text1"/>
                <w:sz w:val="22"/>
                <w:szCs w:val="22"/>
              </w:rPr>
              <w:t>9.00 – 10.30</w:t>
            </w:r>
          </w:p>
        </w:tc>
        <w:tc>
          <w:tcPr>
            <w:tcW w:w="2126" w:type="dxa"/>
            <w:shd w:val="clear" w:color="auto" w:fill="D9D9D9" w:themeFill="background1" w:themeFillShade="D9"/>
          </w:tcPr>
          <w:p w14:paraId="23BD40C0" w14:textId="77777777" w:rsidR="0060706E" w:rsidRPr="00351D63" w:rsidRDefault="0060706E" w:rsidP="00AD376B">
            <w:pPr>
              <w:jc w:val="center"/>
              <w:rPr>
                <w:color w:val="000000" w:themeColor="text1"/>
                <w:sz w:val="22"/>
                <w:szCs w:val="22"/>
              </w:rPr>
            </w:pPr>
            <w:r w:rsidRPr="00351D63">
              <w:rPr>
                <w:color w:val="000000" w:themeColor="text1"/>
                <w:sz w:val="22"/>
                <w:szCs w:val="22"/>
              </w:rPr>
              <w:t>11.00-12.30</w:t>
            </w:r>
          </w:p>
        </w:tc>
        <w:tc>
          <w:tcPr>
            <w:tcW w:w="1878" w:type="dxa"/>
            <w:shd w:val="clear" w:color="auto" w:fill="D9D9D9" w:themeFill="background1" w:themeFillShade="D9"/>
          </w:tcPr>
          <w:p w14:paraId="2E69C584" w14:textId="77777777" w:rsidR="0060706E" w:rsidRPr="00351D63" w:rsidRDefault="0060706E" w:rsidP="00AD376B">
            <w:pPr>
              <w:jc w:val="center"/>
              <w:rPr>
                <w:color w:val="000000" w:themeColor="text1"/>
                <w:sz w:val="22"/>
                <w:szCs w:val="22"/>
              </w:rPr>
            </w:pPr>
            <w:r w:rsidRPr="00351D63">
              <w:rPr>
                <w:color w:val="000000" w:themeColor="text1"/>
                <w:sz w:val="22"/>
                <w:szCs w:val="22"/>
              </w:rPr>
              <w:t>14.00-15.30</w:t>
            </w:r>
          </w:p>
        </w:tc>
        <w:tc>
          <w:tcPr>
            <w:tcW w:w="1949" w:type="dxa"/>
            <w:shd w:val="clear" w:color="auto" w:fill="D9D9D9" w:themeFill="background1" w:themeFillShade="D9"/>
          </w:tcPr>
          <w:p w14:paraId="2ACB2289" w14:textId="77777777" w:rsidR="0060706E" w:rsidRPr="00351D63" w:rsidRDefault="0060706E" w:rsidP="00AD376B">
            <w:pPr>
              <w:jc w:val="center"/>
              <w:rPr>
                <w:color w:val="000000" w:themeColor="text1"/>
                <w:sz w:val="22"/>
                <w:szCs w:val="22"/>
              </w:rPr>
            </w:pPr>
            <w:r w:rsidRPr="00351D63">
              <w:rPr>
                <w:color w:val="000000" w:themeColor="text1"/>
                <w:sz w:val="22"/>
                <w:szCs w:val="22"/>
              </w:rPr>
              <w:t>16.00-17.00</w:t>
            </w:r>
          </w:p>
        </w:tc>
      </w:tr>
      <w:tr w:rsidR="00351D63" w:rsidRPr="00351D63" w14:paraId="5995C4F5" w14:textId="77777777" w:rsidTr="000237E2">
        <w:tc>
          <w:tcPr>
            <w:tcW w:w="1702" w:type="dxa"/>
            <w:shd w:val="clear" w:color="auto" w:fill="F2F2F2" w:themeFill="background1" w:themeFillShade="F2"/>
          </w:tcPr>
          <w:p w14:paraId="1020C7A2" w14:textId="77777777" w:rsidR="00716CAD" w:rsidRPr="00351D63" w:rsidRDefault="0060706E" w:rsidP="00AD376B">
            <w:pPr>
              <w:rPr>
                <w:color w:val="000000" w:themeColor="text1"/>
                <w:sz w:val="22"/>
                <w:szCs w:val="22"/>
              </w:rPr>
            </w:pPr>
            <w:r w:rsidRPr="00351D63">
              <w:rPr>
                <w:color w:val="000000" w:themeColor="text1"/>
                <w:sz w:val="22"/>
                <w:szCs w:val="22"/>
              </w:rPr>
              <w:t xml:space="preserve">Tuesday </w:t>
            </w:r>
          </w:p>
          <w:p w14:paraId="56A48AFC" w14:textId="047B7AC0" w:rsidR="0060706E" w:rsidRPr="00351D63" w:rsidRDefault="0060706E" w:rsidP="00AD376B">
            <w:pPr>
              <w:rPr>
                <w:color w:val="000000" w:themeColor="text1"/>
                <w:sz w:val="22"/>
                <w:szCs w:val="22"/>
              </w:rPr>
            </w:pPr>
            <w:r w:rsidRPr="00351D63">
              <w:rPr>
                <w:color w:val="000000" w:themeColor="text1"/>
                <w:sz w:val="22"/>
                <w:szCs w:val="22"/>
              </w:rPr>
              <w:t>May 2</w:t>
            </w:r>
            <w:r w:rsidR="008512AD" w:rsidRPr="00351D63">
              <w:rPr>
                <w:color w:val="000000" w:themeColor="text1"/>
                <w:sz w:val="22"/>
                <w:szCs w:val="22"/>
              </w:rPr>
              <w:t>8</w:t>
            </w:r>
            <w:r w:rsidRPr="00351D63">
              <w:rPr>
                <w:color w:val="000000" w:themeColor="text1"/>
                <w:sz w:val="22"/>
                <w:szCs w:val="22"/>
              </w:rPr>
              <w:t>nd</w:t>
            </w:r>
          </w:p>
          <w:p w14:paraId="0174D592" w14:textId="77777777" w:rsidR="0060706E" w:rsidRPr="00351D63" w:rsidRDefault="0060706E" w:rsidP="00AD376B">
            <w:pPr>
              <w:rPr>
                <w:color w:val="000000" w:themeColor="text1"/>
                <w:sz w:val="22"/>
                <w:szCs w:val="22"/>
              </w:rPr>
            </w:pPr>
          </w:p>
        </w:tc>
        <w:tc>
          <w:tcPr>
            <w:tcW w:w="1843" w:type="dxa"/>
          </w:tcPr>
          <w:p w14:paraId="7A31E45A" w14:textId="387B0E75" w:rsidR="0060706E" w:rsidRPr="00351D63" w:rsidRDefault="0060706E" w:rsidP="00AD376B">
            <w:pPr>
              <w:jc w:val="center"/>
              <w:rPr>
                <w:color w:val="000000" w:themeColor="text1"/>
                <w:sz w:val="22"/>
                <w:szCs w:val="22"/>
              </w:rPr>
            </w:pPr>
          </w:p>
        </w:tc>
        <w:tc>
          <w:tcPr>
            <w:tcW w:w="2126" w:type="dxa"/>
          </w:tcPr>
          <w:p w14:paraId="5B3BF4B3" w14:textId="77777777" w:rsidR="0060706E" w:rsidRPr="00351D63" w:rsidRDefault="0060706E" w:rsidP="00AD376B">
            <w:pPr>
              <w:jc w:val="center"/>
              <w:rPr>
                <w:color w:val="000000" w:themeColor="text1"/>
                <w:sz w:val="22"/>
                <w:szCs w:val="22"/>
              </w:rPr>
            </w:pPr>
          </w:p>
        </w:tc>
        <w:tc>
          <w:tcPr>
            <w:tcW w:w="1878" w:type="dxa"/>
          </w:tcPr>
          <w:p w14:paraId="26275105" w14:textId="3BB935BA" w:rsidR="0060706E" w:rsidRPr="00351D63" w:rsidRDefault="00676AFB" w:rsidP="00AD376B">
            <w:pPr>
              <w:jc w:val="center"/>
              <w:rPr>
                <w:color w:val="000000" w:themeColor="text1"/>
                <w:sz w:val="22"/>
                <w:szCs w:val="22"/>
              </w:rPr>
            </w:pPr>
            <w:r w:rsidRPr="00351D63">
              <w:rPr>
                <w:color w:val="000000" w:themeColor="text1"/>
                <w:sz w:val="22"/>
                <w:szCs w:val="22"/>
              </w:rPr>
              <w:t xml:space="preserve">Plenary: </w:t>
            </w:r>
            <w:r w:rsidR="0060706E" w:rsidRPr="00351D63">
              <w:rPr>
                <w:color w:val="000000" w:themeColor="text1"/>
                <w:sz w:val="22"/>
                <w:szCs w:val="22"/>
              </w:rPr>
              <w:t xml:space="preserve">The </w:t>
            </w:r>
            <w:r w:rsidRPr="00351D63">
              <w:rPr>
                <w:color w:val="000000" w:themeColor="text1"/>
                <w:sz w:val="22"/>
                <w:szCs w:val="22"/>
              </w:rPr>
              <w:t xml:space="preserve">Construct </w:t>
            </w:r>
            <w:r w:rsidR="0060706E" w:rsidRPr="00351D63">
              <w:rPr>
                <w:color w:val="000000" w:themeColor="text1"/>
                <w:sz w:val="22"/>
                <w:szCs w:val="22"/>
              </w:rPr>
              <w:t xml:space="preserve">of </w:t>
            </w:r>
            <w:r w:rsidRPr="00351D63">
              <w:rPr>
                <w:color w:val="000000" w:themeColor="text1"/>
                <w:sz w:val="22"/>
                <w:szCs w:val="22"/>
              </w:rPr>
              <w:t>Speaking</w:t>
            </w:r>
          </w:p>
        </w:tc>
        <w:tc>
          <w:tcPr>
            <w:tcW w:w="1949" w:type="dxa"/>
          </w:tcPr>
          <w:p w14:paraId="4D5BE610" w14:textId="6DE6264F" w:rsidR="0060706E" w:rsidRPr="00351D63" w:rsidRDefault="006F1637" w:rsidP="00AD376B">
            <w:pPr>
              <w:jc w:val="center"/>
              <w:rPr>
                <w:color w:val="000000" w:themeColor="text1"/>
                <w:sz w:val="22"/>
                <w:szCs w:val="22"/>
              </w:rPr>
            </w:pPr>
            <w:r w:rsidRPr="00351D63">
              <w:rPr>
                <w:color w:val="000000" w:themeColor="text1"/>
                <w:sz w:val="22"/>
                <w:szCs w:val="22"/>
              </w:rPr>
              <w:t>Plenary</w:t>
            </w:r>
            <w:r w:rsidR="00676AFB" w:rsidRPr="00351D63">
              <w:rPr>
                <w:color w:val="000000" w:themeColor="text1"/>
                <w:sz w:val="22"/>
                <w:szCs w:val="22"/>
              </w:rPr>
              <w:t xml:space="preserve">: </w:t>
            </w:r>
            <w:r w:rsidR="00EE20D4" w:rsidRPr="00351D63">
              <w:rPr>
                <w:color w:val="000000" w:themeColor="text1"/>
                <w:sz w:val="22"/>
                <w:szCs w:val="22"/>
              </w:rPr>
              <w:t xml:space="preserve">Principles of </w:t>
            </w:r>
            <w:r w:rsidR="00676AFB" w:rsidRPr="00351D63">
              <w:rPr>
                <w:color w:val="000000" w:themeColor="text1"/>
                <w:sz w:val="22"/>
                <w:szCs w:val="22"/>
              </w:rPr>
              <w:t>Rating Scale Design</w:t>
            </w:r>
          </w:p>
        </w:tc>
      </w:tr>
      <w:tr w:rsidR="00351D63" w:rsidRPr="00351D63" w14:paraId="6A8B87F4" w14:textId="77777777" w:rsidTr="000237E2">
        <w:tc>
          <w:tcPr>
            <w:tcW w:w="1702" w:type="dxa"/>
            <w:shd w:val="clear" w:color="auto" w:fill="F2F2F2" w:themeFill="background1" w:themeFillShade="F2"/>
          </w:tcPr>
          <w:p w14:paraId="61B1E057" w14:textId="6764769D" w:rsidR="0060706E" w:rsidRPr="00351D63" w:rsidRDefault="0060706E" w:rsidP="00AD376B">
            <w:pPr>
              <w:rPr>
                <w:color w:val="000000" w:themeColor="text1"/>
                <w:sz w:val="22"/>
                <w:szCs w:val="22"/>
              </w:rPr>
            </w:pPr>
            <w:r w:rsidRPr="00351D63">
              <w:rPr>
                <w:color w:val="000000" w:themeColor="text1"/>
                <w:sz w:val="22"/>
                <w:szCs w:val="22"/>
              </w:rPr>
              <w:t>Wednesday May 2</w:t>
            </w:r>
            <w:r w:rsidR="008512AD" w:rsidRPr="00351D63">
              <w:rPr>
                <w:color w:val="000000" w:themeColor="text1"/>
                <w:sz w:val="22"/>
                <w:szCs w:val="22"/>
              </w:rPr>
              <w:t>9</w:t>
            </w:r>
            <w:r w:rsidRPr="00351D63">
              <w:rPr>
                <w:color w:val="000000" w:themeColor="text1"/>
                <w:sz w:val="22"/>
                <w:szCs w:val="22"/>
              </w:rPr>
              <w:t>rd</w:t>
            </w:r>
          </w:p>
          <w:p w14:paraId="7FF854AD" w14:textId="77777777" w:rsidR="0060706E" w:rsidRPr="00351D63" w:rsidRDefault="0060706E" w:rsidP="00AD376B">
            <w:pPr>
              <w:rPr>
                <w:color w:val="000000" w:themeColor="text1"/>
                <w:sz w:val="22"/>
                <w:szCs w:val="22"/>
              </w:rPr>
            </w:pPr>
          </w:p>
        </w:tc>
        <w:tc>
          <w:tcPr>
            <w:tcW w:w="1843" w:type="dxa"/>
          </w:tcPr>
          <w:p w14:paraId="38DDCE3C" w14:textId="641BC3D9" w:rsidR="0060706E" w:rsidRPr="00351D63" w:rsidRDefault="00676AFB" w:rsidP="00AD376B">
            <w:pPr>
              <w:jc w:val="center"/>
              <w:rPr>
                <w:color w:val="000000" w:themeColor="text1"/>
                <w:sz w:val="22"/>
                <w:szCs w:val="22"/>
              </w:rPr>
            </w:pPr>
            <w:r w:rsidRPr="00351D63">
              <w:rPr>
                <w:color w:val="000000" w:themeColor="text1"/>
                <w:sz w:val="22"/>
                <w:szCs w:val="22"/>
              </w:rPr>
              <w:t>W</w:t>
            </w:r>
            <w:r w:rsidR="008512AD" w:rsidRPr="00351D63">
              <w:rPr>
                <w:color w:val="000000" w:themeColor="text1"/>
                <w:sz w:val="22"/>
                <w:szCs w:val="22"/>
              </w:rPr>
              <w:t>orkshop</w:t>
            </w:r>
            <w:r w:rsidRPr="00351D63">
              <w:rPr>
                <w:color w:val="000000" w:themeColor="text1"/>
                <w:sz w:val="22"/>
                <w:szCs w:val="22"/>
              </w:rPr>
              <w:t>:</w:t>
            </w:r>
            <w:r w:rsidR="008512AD" w:rsidRPr="00351D63">
              <w:rPr>
                <w:color w:val="000000" w:themeColor="text1"/>
                <w:sz w:val="22"/>
                <w:szCs w:val="22"/>
              </w:rPr>
              <w:t xml:space="preserve"> </w:t>
            </w:r>
            <w:r w:rsidRPr="00351D63">
              <w:rPr>
                <w:color w:val="000000" w:themeColor="text1"/>
                <w:sz w:val="22"/>
                <w:szCs w:val="22"/>
              </w:rPr>
              <w:t>Rating Scale Design</w:t>
            </w:r>
          </w:p>
        </w:tc>
        <w:tc>
          <w:tcPr>
            <w:tcW w:w="2126" w:type="dxa"/>
          </w:tcPr>
          <w:p w14:paraId="6B5CA3EA" w14:textId="4EF97AE5" w:rsidR="0060706E" w:rsidRPr="00351D63" w:rsidRDefault="008512AD" w:rsidP="00AD376B">
            <w:pPr>
              <w:jc w:val="center"/>
              <w:rPr>
                <w:color w:val="000000" w:themeColor="text1"/>
                <w:sz w:val="22"/>
                <w:szCs w:val="22"/>
              </w:rPr>
            </w:pPr>
            <w:r w:rsidRPr="00351D63">
              <w:rPr>
                <w:color w:val="000000" w:themeColor="text1"/>
                <w:sz w:val="22"/>
                <w:szCs w:val="22"/>
              </w:rPr>
              <w:t>Discussion/Q&amp;A</w:t>
            </w:r>
            <w:r w:rsidR="00676AFB" w:rsidRPr="00351D63">
              <w:rPr>
                <w:color w:val="000000" w:themeColor="text1"/>
                <w:sz w:val="22"/>
                <w:szCs w:val="22"/>
              </w:rPr>
              <w:t>:</w:t>
            </w:r>
            <w:r w:rsidRPr="00351D63">
              <w:rPr>
                <w:color w:val="000000" w:themeColor="text1"/>
                <w:sz w:val="22"/>
                <w:szCs w:val="22"/>
              </w:rPr>
              <w:t xml:space="preserve"> </w:t>
            </w:r>
            <w:r w:rsidR="00676AFB" w:rsidRPr="00351D63">
              <w:rPr>
                <w:color w:val="000000" w:themeColor="text1"/>
                <w:sz w:val="22"/>
                <w:szCs w:val="22"/>
              </w:rPr>
              <w:t>R</w:t>
            </w:r>
            <w:r w:rsidRPr="00351D63">
              <w:rPr>
                <w:color w:val="000000" w:themeColor="text1"/>
                <w:sz w:val="22"/>
                <w:szCs w:val="22"/>
              </w:rPr>
              <w:t xml:space="preserve">ating </w:t>
            </w:r>
            <w:r w:rsidR="00676AFB" w:rsidRPr="00351D63">
              <w:rPr>
                <w:color w:val="000000" w:themeColor="text1"/>
                <w:sz w:val="22"/>
                <w:szCs w:val="22"/>
              </w:rPr>
              <w:t>Scales</w:t>
            </w:r>
          </w:p>
        </w:tc>
        <w:tc>
          <w:tcPr>
            <w:tcW w:w="1878" w:type="dxa"/>
          </w:tcPr>
          <w:p w14:paraId="4E941787" w14:textId="31AAF768" w:rsidR="0060706E" w:rsidRPr="00351D63" w:rsidRDefault="00676AFB" w:rsidP="00AD376B">
            <w:pPr>
              <w:jc w:val="center"/>
              <w:rPr>
                <w:color w:val="000000" w:themeColor="text1"/>
                <w:sz w:val="22"/>
                <w:szCs w:val="22"/>
              </w:rPr>
            </w:pPr>
            <w:r w:rsidRPr="00351D63">
              <w:rPr>
                <w:color w:val="000000" w:themeColor="text1"/>
                <w:sz w:val="22"/>
                <w:szCs w:val="22"/>
              </w:rPr>
              <w:t xml:space="preserve">Plenary: </w:t>
            </w:r>
            <w:r w:rsidR="008512AD" w:rsidRPr="00351D63">
              <w:rPr>
                <w:color w:val="000000" w:themeColor="text1"/>
                <w:sz w:val="22"/>
                <w:szCs w:val="22"/>
              </w:rPr>
              <w:t xml:space="preserve">Principles of </w:t>
            </w:r>
            <w:r w:rsidRPr="00351D63">
              <w:rPr>
                <w:color w:val="000000" w:themeColor="text1"/>
                <w:sz w:val="22"/>
                <w:szCs w:val="22"/>
              </w:rPr>
              <w:t>Rater Training</w:t>
            </w:r>
          </w:p>
        </w:tc>
        <w:tc>
          <w:tcPr>
            <w:tcW w:w="1949" w:type="dxa"/>
          </w:tcPr>
          <w:p w14:paraId="3FD85D99" w14:textId="4E80B24A" w:rsidR="0060706E" w:rsidRPr="00351D63" w:rsidRDefault="00676AFB" w:rsidP="00AD376B">
            <w:pPr>
              <w:jc w:val="center"/>
              <w:rPr>
                <w:color w:val="000000" w:themeColor="text1"/>
                <w:sz w:val="22"/>
                <w:szCs w:val="22"/>
              </w:rPr>
            </w:pPr>
            <w:r w:rsidRPr="00351D63">
              <w:rPr>
                <w:color w:val="000000" w:themeColor="text1"/>
                <w:sz w:val="22"/>
                <w:szCs w:val="22"/>
              </w:rPr>
              <w:t>W</w:t>
            </w:r>
            <w:r w:rsidR="00EF703B" w:rsidRPr="00351D63">
              <w:rPr>
                <w:color w:val="000000" w:themeColor="text1"/>
                <w:sz w:val="22"/>
                <w:szCs w:val="22"/>
              </w:rPr>
              <w:t>orkshop</w:t>
            </w:r>
            <w:r w:rsidRPr="00351D63">
              <w:rPr>
                <w:color w:val="000000" w:themeColor="text1"/>
                <w:sz w:val="22"/>
                <w:szCs w:val="22"/>
              </w:rPr>
              <w:t>:</w:t>
            </w:r>
            <w:r w:rsidR="00EF703B" w:rsidRPr="00351D63">
              <w:rPr>
                <w:color w:val="000000" w:themeColor="text1"/>
                <w:sz w:val="22"/>
                <w:szCs w:val="22"/>
              </w:rPr>
              <w:t xml:space="preserve"> </w:t>
            </w:r>
            <w:r w:rsidRPr="00351D63">
              <w:rPr>
                <w:color w:val="000000" w:themeColor="text1"/>
                <w:sz w:val="22"/>
                <w:szCs w:val="22"/>
              </w:rPr>
              <w:t xml:space="preserve">Rater Training </w:t>
            </w:r>
            <w:r w:rsidR="008512AD" w:rsidRPr="00351D63">
              <w:rPr>
                <w:color w:val="000000" w:themeColor="text1"/>
                <w:sz w:val="22"/>
                <w:szCs w:val="22"/>
              </w:rPr>
              <w:t>(Part 1)</w:t>
            </w:r>
          </w:p>
        </w:tc>
      </w:tr>
      <w:tr w:rsidR="00351D63" w:rsidRPr="00351D63" w14:paraId="306DC171" w14:textId="77777777" w:rsidTr="000237E2">
        <w:tc>
          <w:tcPr>
            <w:tcW w:w="1702" w:type="dxa"/>
            <w:shd w:val="clear" w:color="auto" w:fill="F2F2F2" w:themeFill="background1" w:themeFillShade="F2"/>
            <w:vAlign w:val="center"/>
          </w:tcPr>
          <w:p w14:paraId="4AB014A9" w14:textId="77777777" w:rsidR="00716CAD" w:rsidRPr="00351D63" w:rsidRDefault="0060706E" w:rsidP="00AD376B">
            <w:pPr>
              <w:rPr>
                <w:color w:val="000000" w:themeColor="text1"/>
                <w:sz w:val="22"/>
                <w:szCs w:val="22"/>
              </w:rPr>
            </w:pPr>
            <w:r w:rsidRPr="00351D63">
              <w:rPr>
                <w:color w:val="000000" w:themeColor="text1"/>
                <w:sz w:val="22"/>
                <w:szCs w:val="22"/>
              </w:rPr>
              <w:t xml:space="preserve">Thursday </w:t>
            </w:r>
          </w:p>
          <w:p w14:paraId="05EB7F86" w14:textId="549747F3" w:rsidR="0060706E" w:rsidRPr="00351D63" w:rsidRDefault="0060706E" w:rsidP="00AD376B">
            <w:pPr>
              <w:rPr>
                <w:color w:val="000000" w:themeColor="text1"/>
                <w:sz w:val="22"/>
                <w:szCs w:val="22"/>
              </w:rPr>
            </w:pPr>
            <w:r w:rsidRPr="00351D63">
              <w:rPr>
                <w:color w:val="000000" w:themeColor="text1"/>
                <w:sz w:val="22"/>
                <w:szCs w:val="22"/>
              </w:rPr>
              <w:t xml:space="preserve">May </w:t>
            </w:r>
            <w:r w:rsidR="008512AD" w:rsidRPr="00351D63">
              <w:rPr>
                <w:color w:val="000000" w:themeColor="text1"/>
                <w:sz w:val="22"/>
                <w:szCs w:val="22"/>
              </w:rPr>
              <w:t>30</w:t>
            </w:r>
            <w:r w:rsidRPr="00351D63">
              <w:rPr>
                <w:color w:val="000000" w:themeColor="text1"/>
                <w:sz w:val="22"/>
                <w:szCs w:val="22"/>
              </w:rPr>
              <w:t>th</w:t>
            </w:r>
          </w:p>
          <w:p w14:paraId="3687F007" w14:textId="77777777" w:rsidR="0060706E" w:rsidRPr="00351D63" w:rsidRDefault="0060706E" w:rsidP="00AD376B">
            <w:pPr>
              <w:rPr>
                <w:color w:val="000000" w:themeColor="text1"/>
                <w:sz w:val="22"/>
                <w:szCs w:val="22"/>
              </w:rPr>
            </w:pPr>
          </w:p>
        </w:tc>
        <w:tc>
          <w:tcPr>
            <w:tcW w:w="1843" w:type="dxa"/>
          </w:tcPr>
          <w:p w14:paraId="1EE47090" w14:textId="14D2BECE" w:rsidR="0060706E" w:rsidRPr="00351D63" w:rsidRDefault="00676AFB" w:rsidP="00AD376B">
            <w:pPr>
              <w:jc w:val="center"/>
              <w:rPr>
                <w:color w:val="000000" w:themeColor="text1"/>
                <w:sz w:val="22"/>
                <w:szCs w:val="22"/>
              </w:rPr>
            </w:pPr>
            <w:r w:rsidRPr="00351D63">
              <w:rPr>
                <w:color w:val="000000" w:themeColor="text1"/>
                <w:sz w:val="22"/>
                <w:szCs w:val="22"/>
              </w:rPr>
              <w:t>W</w:t>
            </w:r>
            <w:r w:rsidR="00EF703B" w:rsidRPr="00351D63">
              <w:rPr>
                <w:color w:val="000000" w:themeColor="text1"/>
                <w:sz w:val="22"/>
                <w:szCs w:val="22"/>
              </w:rPr>
              <w:t>orkshop</w:t>
            </w:r>
            <w:r w:rsidR="0099085D" w:rsidRPr="00351D63">
              <w:rPr>
                <w:color w:val="000000" w:themeColor="text1"/>
                <w:sz w:val="22"/>
                <w:szCs w:val="22"/>
              </w:rPr>
              <w:t>:</w:t>
            </w:r>
            <w:r w:rsidR="00EF703B" w:rsidRPr="00351D63">
              <w:rPr>
                <w:color w:val="000000" w:themeColor="text1"/>
                <w:sz w:val="22"/>
                <w:szCs w:val="22"/>
              </w:rPr>
              <w:t xml:space="preserve"> </w:t>
            </w:r>
            <w:r w:rsidR="0099085D" w:rsidRPr="00351D63">
              <w:rPr>
                <w:color w:val="000000" w:themeColor="text1"/>
                <w:sz w:val="22"/>
                <w:szCs w:val="22"/>
              </w:rPr>
              <w:t xml:space="preserve">Rater </w:t>
            </w:r>
            <w:r w:rsidR="008512AD" w:rsidRPr="00351D63">
              <w:rPr>
                <w:color w:val="000000" w:themeColor="text1"/>
                <w:sz w:val="22"/>
                <w:szCs w:val="22"/>
              </w:rPr>
              <w:t>training (Part 2)</w:t>
            </w:r>
          </w:p>
        </w:tc>
        <w:tc>
          <w:tcPr>
            <w:tcW w:w="2126" w:type="dxa"/>
          </w:tcPr>
          <w:p w14:paraId="3CBF1157" w14:textId="73EE9922" w:rsidR="0060706E" w:rsidRPr="00351D63" w:rsidRDefault="0099085D" w:rsidP="00AD376B">
            <w:pPr>
              <w:jc w:val="center"/>
              <w:rPr>
                <w:color w:val="000000" w:themeColor="text1"/>
                <w:sz w:val="22"/>
                <w:szCs w:val="22"/>
              </w:rPr>
            </w:pPr>
            <w:r w:rsidRPr="00351D63">
              <w:rPr>
                <w:color w:val="000000" w:themeColor="text1"/>
                <w:sz w:val="22"/>
                <w:szCs w:val="22"/>
              </w:rPr>
              <w:t xml:space="preserve">Discussion: </w:t>
            </w:r>
            <w:r w:rsidR="0060706E" w:rsidRPr="00351D63">
              <w:rPr>
                <w:color w:val="000000" w:themeColor="text1"/>
                <w:sz w:val="22"/>
                <w:szCs w:val="22"/>
              </w:rPr>
              <w:t xml:space="preserve">Summary and </w:t>
            </w:r>
            <w:r w:rsidRPr="00351D63">
              <w:rPr>
                <w:color w:val="000000" w:themeColor="text1"/>
                <w:sz w:val="22"/>
                <w:szCs w:val="22"/>
              </w:rPr>
              <w:t>Reflections</w:t>
            </w:r>
          </w:p>
          <w:p w14:paraId="090905F5" w14:textId="77777777" w:rsidR="0060706E" w:rsidRPr="00351D63" w:rsidRDefault="0060706E" w:rsidP="00AD376B">
            <w:pPr>
              <w:jc w:val="center"/>
              <w:rPr>
                <w:color w:val="000000" w:themeColor="text1"/>
                <w:sz w:val="22"/>
                <w:szCs w:val="22"/>
              </w:rPr>
            </w:pPr>
            <w:r w:rsidRPr="00351D63">
              <w:rPr>
                <w:color w:val="000000" w:themeColor="text1"/>
                <w:sz w:val="22"/>
                <w:szCs w:val="22"/>
              </w:rPr>
              <w:t>(until 12.00)</w:t>
            </w:r>
          </w:p>
        </w:tc>
        <w:tc>
          <w:tcPr>
            <w:tcW w:w="1878" w:type="dxa"/>
          </w:tcPr>
          <w:p w14:paraId="3A364931" w14:textId="3AE11B03" w:rsidR="0060706E" w:rsidRPr="00351D63" w:rsidRDefault="0060706E" w:rsidP="00AD376B">
            <w:pPr>
              <w:jc w:val="center"/>
              <w:rPr>
                <w:color w:val="000000" w:themeColor="text1"/>
                <w:sz w:val="22"/>
                <w:szCs w:val="22"/>
              </w:rPr>
            </w:pPr>
          </w:p>
        </w:tc>
        <w:tc>
          <w:tcPr>
            <w:tcW w:w="1949" w:type="dxa"/>
          </w:tcPr>
          <w:p w14:paraId="4FA2B7B0" w14:textId="01934F6E" w:rsidR="0060706E" w:rsidRPr="00351D63" w:rsidRDefault="0060706E" w:rsidP="00AD376B">
            <w:pPr>
              <w:jc w:val="center"/>
              <w:rPr>
                <w:color w:val="000000" w:themeColor="text1"/>
                <w:sz w:val="22"/>
                <w:szCs w:val="22"/>
              </w:rPr>
            </w:pPr>
          </w:p>
        </w:tc>
      </w:tr>
    </w:tbl>
    <w:p w14:paraId="34673607" w14:textId="77777777" w:rsidR="000237E2" w:rsidRDefault="000237E2" w:rsidP="006F1637">
      <w:pPr>
        <w:spacing w:after="0" w:line="240" w:lineRule="auto"/>
        <w:rPr>
          <w:rFonts w:eastAsia="Times New Roman"/>
          <w:color w:val="000000" w:themeColor="text1"/>
          <w:u w:val="single"/>
          <w:shd w:val="clear" w:color="auto" w:fill="FFFFFF"/>
          <w:lang w:val="en-US" w:eastAsia="it-IT"/>
        </w:rPr>
      </w:pPr>
    </w:p>
    <w:p w14:paraId="6A634FA4" w14:textId="2F7EF419" w:rsidR="0060706E" w:rsidRPr="00351D63" w:rsidRDefault="0060706E" w:rsidP="006F1637">
      <w:pPr>
        <w:spacing w:after="0" w:line="240" w:lineRule="auto"/>
        <w:rPr>
          <w:rFonts w:eastAsia="Times New Roman"/>
          <w:color w:val="000000" w:themeColor="text1"/>
          <w:u w:val="single"/>
          <w:shd w:val="clear" w:color="auto" w:fill="FFFFFF"/>
          <w:lang w:val="en-US" w:eastAsia="it-IT"/>
        </w:rPr>
      </w:pPr>
      <w:r w:rsidRPr="00351D63">
        <w:rPr>
          <w:rFonts w:eastAsia="Times New Roman"/>
          <w:color w:val="000000" w:themeColor="text1"/>
          <w:u w:val="single"/>
          <w:shd w:val="clear" w:color="auto" w:fill="FFFFFF"/>
          <w:lang w:val="en-US" w:eastAsia="it-IT"/>
        </w:rPr>
        <w:t>Learning methodology</w:t>
      </w:r>
    </w:p>
    <w:p w14:paraId="7EF32DE7" w14:textId="397A3170" w:rsidR="0060706E" w:rsidRPr="00351D63" w:rsidRDefault="0060706E" w:rsidP="006F1637">
      <w:pPr>
        <w:spacing w:after="0" w:line="240" w:lineRule="auto"/>
        <w:jc w:val="both"/>
        <w:rPr>
          <w:color w:val="000000" w:themeColor="text1"/>
          <w:lang w:val="en-GB"/>
        </w:rPr>
      </w:pPr>
      <w:r w:rsidRPr="00351D63">
        <w:rPr>
          <w:color w:val="000000" w:themeColor="text1"/>
          <w:lang w:val="en-GB"/>
        </w:rPr>
        <w:lastRenderedPageBreak/>
        <w:t xml:space="preserve">The workshop will combine the plenary delivery of input with small group discussions and hands-on activities in which participants will be involved in practical work, such as </w:t>
      </w:r>
      <w:r w:rsidR="00097BC2" w:rsidRPr="00351D63">
        <w:rPr>
          <w:color w:val="000000" w:themeColor="text1"/>
          <w:lang w:val="en-GB"/>
        </w:rPr>
        <w:t xml:space="preserve">discussions of rating scales and descriptors, </w:t>
      </w:r>
      <w:r w:rsidRPr="00351D63">
        <w:rPr>
          <w:color w:val="000000" w:themeColor="text1"/>
          <w:lang w:val="en-GB"/>
        </w:rPr>
        <w:t xml:space="preserve">rating performances, </w:t>
      </w:r>
      <w:r w:rsidR="00097BC2" w:rsidRPr="00351D63">
        <w:rPr>
          <w:color w:val="000000" w:themeColor="text1"/>
          <w:lang w:val="en-GB"/>
        </w:rPr>
        <w:t xml:space="preserve">and </w:t>
      </w:r>
      <w:r w:rsidRPr="00351D63">
        <w:rPr>
          <w:color w:val="000000" w:themeColor="text1"/>
          <w:lang w:val="en-GB"/>
        </w:rPr>
        <w:t>discussions of ratings. Participants are requested to bring a laptop computer so that they can work with data and save the results of their work.</w:t>
      </w:r>
    </w:p>
    <w:p w14:paraId="5234E343" w14:textId="5D3BCBCC" w:rsidR="0060706E" w:rsidRPr="00351D63" w:rsidRDefault="0060706E" w:rsidP="006F1637">
      <w:pPr>
        <w:spacing w:after="0" w:line="240" w:lineRule="auto"/>
        <w:rPr>
          <w:rFonts w:eastAsia="Times New Roman"/>
          <w:color w:val="000000" w:themeColor="text1"/>
          <w:shd w:val="clear" w:color="auto" w:fill="FFFFFF"/>
          <w:lang w:val="en-US" w:eastAsia="it-IT"/>
        </w:rPr>
      </w:pPr>
    </w:p>
    <w:p w14:paraId="51FF745B" w14:textId="77777777" w:rsidR="0060706E" w:rsidRPr="00351D63" w:rsidRDefault="0060706E" w:rsidP="006F1637">
      <w:pPr>
        <w:spacing w:after="0" w:line="240" w:lineRule="auto"/>
        <w:rPr>
          <w:rFonts w:eastAsia="Times New Roman"/>
          <w:color w:val="000000" w:themeColor="text1"/>
          <w:u w:val="single"/>
          <w:shd w:val="clear" w:color="auto" w:fill="FFFFFF"/>
          <w:lang w:val="en-US" w:eastAsia="it-IT"/>
        </w:rPr>
      </w:pPr>
      <w:r w:rsidRPr="00351D63">
        <w:rPr>
          <w:rFonts w:eastAsia="Times New Roman"/>
          <w:color w:val="000000" w:themeColor="text1"/>
          <w:u w:val="single"/>
          <w:shd w:val="clear" w:color="auto" w:fill="FFFFFF"/>
          <w:lang w:val="en-US" w:eastAsia="it-IT"/>
        </w:rPr>
        <w:t>Any specific background or prior knowledge you expect the participants to have</w:t>
      </w:r>
    </w:p>
    <w:p w14:paraId="501F99EE" w14:textId="2375A550" w:rsidR="0060706E" w:rsidRPr="00351D63" w:rsidRDefault="0060706E" w:rsidP="006F1637">
      <w:pPr>
        <w:spacing w:after="0" w:line="240" w:lineRule="auto"/>
        <w:jc w:val="both"/>
        <w:rPr>
          <w:color w:val="000000" w:themeColor="text1"/>
          <w:lang w:val="en-GB"/>
        </w:rPr>
      </w:pPr>
      <w:r w:rsidRPr="00351D63">
        <w:rPr>
          <w:color w:val="000000" w:themeColor="text1"/>
          <w:lang w:val="en-GB"/>
        </w:rPr>
        <w:t xml:space="preserve">This workshop is aimed at individuals with </w:t>
      </w:r>
      <w:r w:rsidR="0099085D" w:rsidRPr="00351D63">
        <w:rPr>
          <w:color w:val="000000" w:themeColor="text1"/>
          <w:lang w:val="en-GB"/>
        </w:rPr>
        <w:t xml:space="preserve">beginning </w:t>
      </w:r>
      <w:r w:rsidRPr="00351D63">
        <w:rPr>
          <w:color w:val="000000" w:themeColor="text1"/>
          <w:lang w:val="en-GB"/>
        </w:rPr>
        <w:t xml:space="preserve">to intermediate experience in language testing and assessment. Participants do not need any specific background or prior knowledge but it will be helpful if they are </w:t>
      </w:r>
      <w:r w:rsidR="0099085D" w:rsidRPr="00351D63">
        <w:rPr>
          <w:color w:val="000000" w:themeColor="text1"/>
          <w:lang w:val="en-GB"/>
        </w:rPr>
        <w:t xml:space="preserve">currently </w:t>
      </w:r>
      <w:r w:rsidRPr="00351D63">
        <w:rPr>
          <w:color w:val="000000" w:themeColor="text1"/>
          <w:lang w:val="en-GB"/>
        </w:rPr>
        <w:t>involved in assessment (either as a classroom teacher or as part of a national assessment team). Individuals with an extensive language assessment background are unlikely to find the workshop sufficiently challenging.</w:t>
      </w:r>
    </w:p>
    <w:p w14:paraId="67611540" w14:textId="77777777" w:rsidR="0060706E" w:rsidRPr="00351D63" w:rsidRDefault="0060706E" w:rsidP="006F1637">
      <w:pPr>
        <w:spacing w:after="0" w:line="240" w:lineRule="auto"/>
        <w:jc w:val="both"/>
        <w:rPr>
          <w:color w:val="000000" w:themeColor="text1"/>
          <w:lang w:val="en-GB"/>
        </w:rPr>
      </w:pPr>
    </w:p>
    <w:p w14:paraId="127937A2" w14:textId="77777777" w:rsidR="0060706E" w:rsidRPr="00351D63" w:rsidRDefault="0060706E" w:rsidP="006F1637">
      <w:pPr>
        <w:spacing w:after="0" w:line="240" w:lineRule="auto"/>
        <w:jc w:val="both"/>
        <w:rPr>
          <w:color w:val="000000" w:themeColor="text1"/>
          <w:u w:val="single"/>
          <w:lang w:val="en-GB"/>
        </w:rPr>
      </w:pPr>
      <w:r w:rsidRPr="00351D63">
        <w:rPr>
          <w:color w:val="000000" w:themeColor="text1"/>
          <w:u w:val="single"/>
          <w:lang w:val="en-GB"/>
        </w:rPr>
        <w:t>Pre-workshop activities, such as preparatory reading (please state sources)</w:t>
      </w:r>
    </w:p>
    <w:p w14:paraId="4F57ED3C" w14:textId="28DFEE2F" w:rsidR="0060706E" w:rsidRPr="00351D63" w:rsidRDefault="0060706E" w:rsidP="006F1637">
      <w:pPr>
        <w:pStyle w:val="Default"/>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Registered participants </w:t>
      </w:r>
      <w:r w:rsidR="00EB48D5" w:rsidRPr="00351D63">
        <w:rPr>
          <w:rFonts w:asciiTheme="minorHAnsi" w:hAnsiTheme="minorHAnsi"/>
          <w:color w:val="000000" w:themeColor="text1"/>
          <w:sz w:val="22"/>
          <w:szCs w:val="22"/>
          <w:lang w:val="en-GB"/>
        </w:rPr>
        <w:t>are recommended to familiarize themselves with some of</w:t>
      </w:r>
      <w:r w:rsidRPr="00351D63">
        <w:rPr>
          <w:rFonts w:asciiTheme="minorHAnsi" w:hAnsiTheme="minorHAnsi"/>
          <w:color w:val="000000" w:themeColor="text1"/>
          <w:sz w:val="22"/>
          <w:szCs w:val="22"/>
          <w:lang w:val="en-GB"/>
        </w:rPr>
        <w:t xml:space="preserve"> the following texts:</w:t>
      </w:r>
    </w:p>
    <w:p w14:paraId="2FDCC5A7" w14:textId="77777777" w:rsidR="00A2485B" w:rsidRPr="00351D63" w:rsidRDefault="00A2485B" w:rsidP="006F1637">
      <w:pPr>
        <w:pStyle w:val="Default"/>
        <w:numPr>
          <w:ilvl w:val="0"/>
          <w:numId w:val="3"/>
        </w:numPr>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Fulcher, G. (2003). </w:t>
      </w:r>
      <w:r w:rsidRPr="00351D63">
        <w:rPr>
          <w:rFonts w:asciiTheme="minorHAnsi" w:hAnsiTheme="minorHAnsi"/>
          <w:i/>
          <w:color w:val="000000" w:themeColor="text1"/>
          <w:sz w:val="22"/>
          <w:szCs w:val="22"/>
          <w:lang w:val="en-GB"/>
        </w:rPr>
        <w:t>Testing Second Language Speaking</w:t>
      </w:r>
      <w:r w:rsidRPr="00351D63">
        <w:rPr>
          <w:rFonts w:asciiTheme="minorHAnsi" w:hAnsiTheme="minorHAnsi"/>
          <w:color w:val="000000" w:themeColor="text1"/>
          <w:sz w:val="22"/>
          <w:szCs w:val="22"/>
          <w:lang w:val="en-GB"/>
        </w:rPr>
        <w:t>, Harlow, UK: Pearson Education Ltd.</w:t>
      </w:r>
    </w:p>
    <w:p w14:paraId="18A682F8" w14:textId="2CE0C0C0" w:rsidR="00A2485B" w:rsidRPr="00351D63" w:rsidRDefault="00A2485B" w:rsidP="006F1637">
      <w:pPr>
        <w:pStyle w:val="Default"/>
        <w:numPr>
          <w:ilvl w:val="0"/>
          <w:numId w:val="3"/>
        </w:numPr>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Isaacs, T. (2016). Assessing speaking, in Tsagari, C. &amp; Banerjee, J. (Eds.). </w:t>
      </w:r>
      <w:r w:rsidRPr="00351D63">
        <w:rPr>
          <w:rFonts w:asciiTheme="minorHAnsi" w:hAnsiTheme="minorHAnsi"/>
          <w:i/>
          <w:color w:val="000000" w:themeColor="text1"/>
          <w:sz w:val="22"/>
          <w:szCs w:val="22"/>
          <w:lang w:val="en-GB"/>
        </w:rPr>
        <w:t xml:space="preserve">Handbook of Second Language Assessment </w:t>
      </w:r>
      <w:r w:rsidRPr="00351D63">
        <w:rPr>
          <w:rFonts w:asciiTheme="minorHAnsi" w:hAnsiTheme="minorHAnsi"/>
          <w:color w:val="000000" w:themeColor="text1"/>
          <w:sz w:val="22"/>
          <w:szCs w:val="22"/>
          <w:lang w:val="en-GB"/>
        </w:rPr>
        <w:t>(pp. 131 – 146). Boston, USA: Walter de Gruyter Inc.</w:t>
      </w:r>
    </w:p>
    <w:p w14:paraId="0CB46AFF" w14:textId="1E47FAF1" w:rsidR="00A2485B" w:rsidRPr="00351D63" w:rsidRDefault="00A2485B" w:rsidP="006F1637">
      <w:pPr>
        <w:pStyle w:val="Default"/>
        <w:numPr>
          <w:ilvl w:val="0"/>
          <w:numId w:val="3"/>
        </w:numPr>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shd w:val="clear" w:color="auto" w:fill="FFFFFF"/>
        </w:rPr>
        <w:t>Jong N.H. de, Steinel M.P., Florijn A.F., Schoonen R. &amp; Hulstijn J.H. (2012). Facets of speaking proficiency,</w:t>
      </w:r>
      <w:r w:rsidRPr="00351D63">
        <w:rPr>
          <w:rStyle w:val="apple-converted-space"/>
          <w:rFonts w:asciiTheme="minorHAnsi" w:hAnsiTheme="minorHAnsi"/>
          <w:color w:val="000000" w:themeColor="text1"/>
          <w:sz w:val="22"/>
          <w:szCs w:val="22"/>
          <w:shd w:val="clear" w:color="auto" w:fill="FFFFFF"/>
        </w:rPr>
        <w:t xml:space="preserve"> </w:t>
      </w:r>
      <w:r w:rsidRPr="00351D63">
        <w:rPr>
          <w:rFonts w:asciiTheme="minorHAnsi" w:hAnsiTheme="minorHAnsi"/>
          <w:i/>
          <w:iCs/>
          <w:color w:val="000000" w:themeColor="text1"/>
          <w:sz w:val="22"/>
          <w:szCs w:val="22"/>
          <w:shd w:val="clear" w:color="auto" w:fill="FFFFFF"/>
        </w:rPr>
        <w:t xml:space="preserve">Studies in Second Language </w:t>
      </w:r>
      <w:proofErr w:type="spellStart"/>
      <w:r w:rsidRPr="00351D63">
        <w:rPr>
          <w:rFonts w:asciiTheme="minorHAnsi" w:hAnsiTheme="minorHAnsi"/>
          <w:i/>
          <w:iCs/>
          <w:color w:val="000000" w:themeColor="text1"/>
          <w:sz w:val="22"/>
          <w:szCs w:val="22"/>
          <w:shd w:val="clear" w:color="auto" w:fill="FFFFFF"/>
        </w:rPr>
        <w:t>Acquisition</w:t>
      </w:r>
      <w:proofErr w:type="spellEnd"/>
      <w:r w:rsidRPr="00351D63">
        <w:rPr>
          <w:rFonts w:asciiTheme="minorHAnsi" w:hAnsiTheme="minorHAnsi"/>
          <w:iCs/>
          <w:color w:val="000000" w:themeColor="text1"/>
          <w:sz w:val="22"/>
          <w:szCs w:val="22"/>
          <w:shd w:val="clear" w:color="auto" w:fill="FFFFFF"/>
        </w:rPr>
        <w:t>,</w:t>
      </w:r>
      <w:r w:rsidRPr="00351D63">
        <w:rPr>
          <w:rStyle w:val="apple-converted-space"/>
          <w:rFonts w:asciiTheme="minorHAnsi" w:hAnsiTheme="minorHAnsi"/>
          <w:color w:val="000000" w:themeColor="text1"/>
          <w:sz w:val="22"/>
          <w:szCs w:val="22"/>
          <w:shd w:val="clear" w:color="auto" w:fill="FFFFFF"/>
        </w:rPr>
        <w:t xml:space="preserve"> </w:t>
      </w:r>
      <w:r w:rsidRPr="00351D63">
        <w:rPr>
          <w:rFonts w:asciiTheme="minorHAnsi" w:hAnsiTheme="minorHAnsi"/>
          <w:color w:val="000000" w:themeColor="text1"/>
          <w:sz w:val="22"/>
          <w:szCs w:val="22"/>
          <w:shd w:val="clear" w:color="auto" w:fill="FFFFFF"/>
        </w:rPr>
        <w:t>34: 5-34.</w:t>
      </w:r>
    </w:p>
    <w:p w14:paraId="7B34F727" w14:textId="7BA53A24" w:rsidR="0060706E" w:rsidRPr="00351D63" w:rsidRDefault="0060706E" w:rsidP="006F1637">
      <w:pPr>
        <w:pStyle w:val="Default"/>
        <w:numPr>
          <w:ilvl w:val="0"/>
          <w:numId w:val="3"/>
        </w:numPr>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Luoma, S. (2004). </w:t>
      </w:r>
      <w:r w:rsidRPr="00351D63">
        <w:rPr>
          <w:rFonts w:asciiTheme="minorHAnsi" w:hAnsiTheme="minorHAnsi"/>
          <w:i/>
          <w:color w:val="000000" w:themeColor="text1"/>
          <w:sz w:val="22"/>
          <w:szCs w:val="22"/>
          <w:lang w:val="en-GB"/>
        </w:rPr>
        <w:t>Assessing Speaking</w:t>
      </w:r>
      <w:r w:rsidRPr="00351D63">
        <w:rPr>
          <w:rFonts w:asciiTheme="minorHAnsi" w:hAnsiTheme="minorHAnsi"/>
          <w:color w:val="000000" w:themeColor="text1"/>
          <w:sz w:val="22"/>
          <w:szCs w:val="22"/>
          <w:lang w:val="en-GB"/>
        </w:rPr>
        <w:t>, Cambridge, UK: Cambridge University Press.</w:t>
      </w:r>
    </w:p>
    <w:p w14:paraId="3380684C" w14:textId="77777777" w:rsidR="0060706E" w:rsidRPr="00351D63" w:rsidRDefault="0060706E" w:rsidP="006F1637">
      <w:pPr>
        <w:spacing w:after="0" w:line="240" w:lineRule="auto"/>
        <w:jc w:val="both"/>
        <w:rPr>
          <w:color w:val="000000" w:themeColor="text1"/>
          <w:lang w:val="en-GB"/>
        </w:rPr>
      </w:pPr>
    </w:p>
    <w:p w14:paraId="0D783F0B" w14:textId="77777777" w:rsidR="00A2485B" w:rsidRPr="00351D63" w:rsidRDefault="00A2485B">
      <w:pPr>
        <w:rPr>
          <w:color w:val="000000" w:themeColor="text1"/>
          <w:u w:val="single"/>
          <w:lang w:val="en-GB"/>
        </w:rPr>
      </w:pPr>
      <w:r w:rsidRPr="00351D63">
        <w:rPr>
          <w:color w:val="000000" w:themeColor="text1"/>
          <w:u w:val="single"/>
          <w:lang w:val="en-GB"/>
        </w:rPr>
        <w:br w:type="page"/>
      </w:r>
    </w:p>
    <w:p w14:paraId="5DED7CF8" w14:textId="454F4789" w:rsidR="0060706E" w:rsidRPr="00351D63" w:rsidRDefault="0060706E" w:rsidP="0060706E">
      <w:pPr>
        <w:spacing w:after="0" w:line="240" w:lineRule="auto"/>
        <w:jc w:val="both"/>
        <w:rPr>
          <w:color w:val="000000" w:themeColor="text1"/>
          <w:u w:val="single"/>
          <w:lang w:val="en-GB"/>
        </w:rPr>
      </w:pPr>
      <w:r w:rsidRPr="00351D63">
        <w:rPr>
          <w:color w:val="000000" w:themeColor="text1"/>
          <w:u w:val="single"/>
          <w:lang w:val="en-GB"/>
        </w:rPr>
        <w:lastRenderedPageBreak/>
        <w:t>Background of the workshop leaders</w:t>
      </w:r>
    </w:p>
    <w:p w14:paraId="7BC226A5" w14:textId="77777777" w:rsidR="003E1DB4" w:rsidRPr="00351D63" w:rsidRDefault="003E1DB4" w:rsidP="0060706E">
      <w:pPr>
        <w:pStyle w:val="Default"/>
        <w:jc w:val="both"/>
        <w:rPr>
          <w:rFonts w:asciiTheme="minorHAnsi" w:hAnsiTheme="minorHAnsi"/>
          <w:color w:val="000000" w:themeColor="text1"/>
          <w:sz w:val="22"/>
          <w:szCs w:val="22"/>
          <w:lang w:val="en-GB"/>
        </w:rPr>
      </w:pPr>
    </w:p>
    <w:p w14:paraId="7BF9238C" w14:textId="77777777" w:rsidR="006F399D" w:rsidRPr="00351D63" w:rsidRDefault="006F399D" w:rsidP="006F399D">
      <w:pPr>
        <w:pStyle w:val="Default"/>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Kathrin Eberharter is currently an active member of the Language Testing Research Group (LTRGI) at the University of Innsbruck and involved in a number of various research projects. Currently Kathrin is working on her PhD in the area of assessing speaking and a study investigating language acquisition in healthy subjects and patients with Multiple Sclerosis. She has taught the pre-service teacher training module on Testing and Assessment at the School of Education (University of Innsbruck) for four years and has a lot of experience in rater training, specifically in the context of in-service teacher education programmes. </w:t>
      </w:r>
    </w:p>
    <w:p w14:paraId="1FD5A3FA" w14:textId="77777777" w:rsidR="006F399D" w:rsidRPr="00351D63" w:rsidRDefault="006F399D" w:rsidP="006F399D">
      <w:pPr>
        <w:pStyle w:val="Default"/>
        <w:jc w:val="both"/>
        <w:rPr>
          <w:rFonts w:asciiTheme="minorHAnsi" w:hAnsiTheme="minorHAnsi"/>
          <w:color w:val="000000" w:themeColor="text1"/>
          <w:sz w:val="22"/>
          <w:szCs w:val="22"/>
          <w:lang w:val="en-GB"/>
        </w:rPr>
      </w:pPr>
    </w:p>
    <w:p w14:paraId="58B4E0C3" w14:textId="77777777" w:rsidR="006F399D" w:rsidRPr="00351D63" w:rsidRDefault="006F399D" w:rsidP="006F399D">
      <w:pPr>
        <w:pStyle w:val="Default"/>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Nivja de Jong is associate professor in Second Language Acquisition and Pedagogy and chairs the Language Learning Resource Centre at Leiden University. Her research focuses on assessment and pedagogy of L2 speaking. She has published on L2 speaking proficiency and L2 speaking fluency in the following journals: </w:t>
      </w:r>
      <w:r w:rsidRPr="00351D63">
        <w:rPr>
          <w:rFonts w:asciiTheme="minorHAnsi" w:hAnsiTheme="minorHAnsi"/>
          <w:i/>
          <w:color w:val="000000" w:themeColor="text1"/>
          <w:sz w:val="22"/>
          <w:szCs w:val="22"/>
          <w:lang w:val="en-GB"/>
        </w:rPr>
        <w:t xml:space="preserve">Applied Psycholinguistic, Language Learning, Language Testing, Second Language Research, </w:t>
      </w:r>
      <w:r w:rsidRPr="00351D63">
        <w:rPr>
          <w:rFonts w:asciiTheme="minorHAnsi" w:hAnsiTheme="minorHAnsi"/>
          <w:color w:val="000000" w:themeColor="text1"/>
          <w:sz w:val="22"/>
          <w:szCs w:val="22"/>
          <w:lang w:val="en-GB"/>
        </w:rPr>
        <w:t>and</w:t>
      </w:r>
      <w:r w:rsidRPr="00351D63">
        <w:rPr>
          <w:rFonts w:asciiTheme="minorHAnsi" w:hAnsiTheme="minorHAnsi"/>
          <w:i/>
          <w:color w:val="000000" w:themeColor="text1"/>
          <w:sz w:val="22"/>
          <w:szCs w:val="22"/>
          <w:lang w:val="en-GB"/>
        </w:rPr>
        <w:t xml:space="preserve"> Studies in Second Language Acquisition.</w:t>
      </w:r>
      <w:r w:rsidRPr="00351D63">
        <w:rPr>
          <w:rFonts w:asciiTheme="minorHAnsi" w:hAnsiTheme="minorHAnsi"/>
          <w:color w:val="000000" w:themeColor="text1"/>
          <w:sz w:val="22"/>
          <w:szCs w:val="22"/>
          <w:lang w:val="en-GB"/>
        </w:rPr>
        <w:t xml:space="preserve"> From 2008-2012, she was principal investigator in a research project (funded by Pearson language testing and Utrecht University) on speaking fluency. In 2016, she was one of the teachers in the EALTA Summer school on assessment of the productive skills. Since 2017, Nivja de Jong is an expert member of EALTA.</w:t>
      </w:r>
    </w:p>
    <w:p w14:paraId="2E1F7228" w14:textId="77777777" w:rsidR="006F399D" w:rsidRPr="00351D63" w:rsidRDefault="006F399D" w:rsidP="006F399D">
      <w:pPr>
        <w:pStyle w:val="Default"/>
        <w:jc w:val="both"/>
        <w:rPr>
          <w:rFonts w:asciiTheme="minorHAnsi" w:hAnsiTheme="minorHAnsi"/>
          <w:color w:val="000000" w:themeColor="text1"/>
          <w:sz w:val="22"/>
          <w:szCs w:val="22"/>
          <w:lang w:val="en-GB"/>
        </w:rPr>
      </w:pPr>
    </w:p>
    <w:p w14:paraId="31589BB8" w14:textId="341E6122" w:rsidR="003E1DB4" w:rsidRPr="00351D63" w:rsidRDefault="003E1DB4" w:rsidP="003E1DB4">
      <w:pPr>
        <w:pStyle w:val="Default"/>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Jayanti Banerjee has more than 15 years’ experience in language testing and assessment. She teaches language testing and assessment courses at the Masters level and has supervised numerous Masters and PhD level research projects. She also has extensive practical language testing experience. She has managed a medium-sized language assessment programme. In this role she was responsible for the day-to-day running of the programme, including rater training and monitoring. Jay’s </w:t>
      </w:r>
      <w:r w:rsidR="0099085D" w:rsidRPr="00351D63">
        <w:rPr>
          <w:rFonts w:asciiTheme="minorHAnsi" w:hAnsiTheme="minorHAnsi"/>
          <w:color w:val="000000" w:themeColor="text1"/>
          <w:sz w:val="22"/>
          <w:szCs w:val="22"/>
          <w:lang w:val="en-GB"/>
        </w:rPr>
        <w:t xml:space="preserve">recently published </w:t>
      </w:r>
      <w:r w:rsidRPr="00351D63">
        <w:rPr>
          <w:rFonts w:asciiTheme="minorHAnsi" w:hAnsiTheme="minorHAnsi"/>
          <w:color w:val="000000" w:themeColor="text1"/>
          <w:sz w:val="22"/>
          <w:szCs w:val="22"/>
          <w:lang w:val="en-GB"/>
        </w:rPr>
        <w:t xml:space="preserve">research includes </w:t>
      </w:r>
      <w:r w:rsidR="0099085D" w:rsidRPr="00351D63">
        <w:rPr>
          <w:rFonts w:asciiTheme="minorHAnsi" w:hAnsiTheme="minorHAnsi"/>
          <w:color w:val="000000" w:themeColor="text1"/>
          <w:sz w:val="22"/>
          <w:szCs w:val="22"/>
          <w:lang w:val="en-GB"/>
        </w:rPr>
        <w:t>a</w:t>
      </w:r>
      <w:r w:rsidRPr="00351D63">
        <w:rPr>
          <w:rFonts w:asciiTheme="minorHAnsi" w:hAnsiTheme="minorHAnsi"/>
          <w:color w:val="000000" w:themeColor="text1"/>
          <w:sz w:val="22"/>
          <w:szCs w:val="22"/>
          <w:lang w:val="en-GB"/>
        </w:rPr>
        <w:t xml:space="preserve"> special issue of </w:t>
      </w:r>
      <w:r w:rsidRPr="00351D63">
        <w:rPr>
          <w:rFonts w:asciiTheme="minorHAnsi" w:hAnsiTheme="minorHAnsi"/>
          <w:i/>
          <w:color w:val="000000" w:themeColor="text1"/>
          <w:sz w:val="22"/>
          <w:szCs w:val="22"/>
          <w:lang w:val="en-GB"/>
        </w:rPr>
        <w:t>Language Testing</w:t>
      </w:r>
      <w:r w:rsidRPr="00351D63">
        <w:rPr>
          <w:rFonts w:asciiTheme="minorHAnsi" w:hAnsiTheme="minorHAnsi"/>
          <w:color w:val="000000" w:themeColor="text1"/>
          <w:sz w:val="22"/>
          <w:szCs w:val="22"/>
          <w:lang w:val="en-GB"/>
        </w:rPr>
        <w:t xml:space="preserve"> focused on the assessment of interactional competence through speaking tests.</w:t>
      </w:r>
    </w:p>
    <w:p w14:paraId="62517C9B" w14:textId="77777777" w:rsidR="003E1DB4" w:rsidRPr="00351D63" w:rsidRDefault="003E1DB4" w:rsidP="0060706E">
      <w:pPr>
        <w:pStyle w:val="Default"/>
        <w:jc w:val="both"/>
        <w:rPr>
          <w:rFonts w:asciiTheme="minorHAnsi" w:hAnsiTheme="minorHAnsi"/>
          <w:color w:val="000000" w:themeColor="text1"/>
          <w:sz w:val="22"/>
          <w:szCs w:val="22"/>
          <w:lang w:val="en-GB"/>
        </w:rPr>
      </w:pPr>
    </w:p>
    <w:p w14:paraId="2DCA52BB" w14:textId="7C9B2FCD" w:rsidR="0060706E" w:rsidRPr="00351D63" w:rsidRDefault="0978BC34" w:rsidP="0060706E">
      <w:pPr>
        <w:pStyle w:val="Default"/>
        <w:jc w:val="both"/>
        <w:rPr>
          <w:rFonts w:asciiTheme="minorHAnsi" w:hAnsiTheme="minorHAnsi"/>
          <w:color w:val="000000" w:themeColor="text1"/>
          <w:sz w:val="22"/>
          <w:szCs w:val="22"/>
          <w:lang w:val="en-GB"/>
        </w:rPr>
      </w:pPr>
      <w:r w:rsidRPr="00351D63">
        <w:rPr>
          <w:rFonts w:asciiTheme="minorHAnsi" w:hAnsiTheme="minorHAnsi"/>
          <w:color w:val="000000" w:themeColor="text1"/>
          <w:sz w:val="22"/>
          <w:szCs w:val="22"/>
          <w:lang w:val="en-GB"/>
        </w:rPr>
        <w:t xml:space="preserve">Carol </w:t>
      </w:r>
      <w:proofErr w:type="spellStart"/>
      <w:r w:rsidRPr="00351D63">
        <w:rPr>
          <w:rFonts w:asciiTheme="minorHAnsi" w:hAnsiTheme="minorHAnsi"/>
          <w:color w:val="000000" w:themeColor="text1"/>
          <w:sz w:val="22"/>
          <w:szCs w:val="22"/>
          <w:lang w:val="en-GB"/>
        </w:rPr>
        <w:t>Spoettl</w:t>
      </w:r>
      <w:proofErr w:type="spellEnd"/>
      <w:r w:rsidRPr="00351D63">
        <w:rPr>
          <w:rFonts w:asciiTheme="minorHAnsi" w:hAnsiTheme="minorHAnsi"/>
          <w:color w:val="000000" w:themeColor="text1"/>
          <w:sz w:val="22"/>
          <w:szCs w:val="22"/>
          <w:lang w:val="en-GB"/>
        </w:rPr>
        <w:t xml:space="preserve"> </w:t>
      </w:r>
      <w:r w:rsidR="00D20F9C" w:rsidRPr="00351D63">
        <w:rPr>
          <w:rFonts w:asciiTheme="minorHAnsi" w:hAnsiTheme="minorHAnsi"/>
          <w:color w:val="000000" w:themeColor="text1"/>
          <w:sz w:val="22"/>
          <w:szCs w:val="22"/>
          <w:lang w:val="en-GB"/>
        </w:rPr>
        <w:t>is part of</w:t>
      </w:r>
      <w:r w:rsidRPr="00351D63">
        <w:rPr>
          <w:rFonts w:asciiTheme="minorHAnsi" w:hAnsiTheme="minorHAnsi"/>
          <w:color w:val="000000" w:themeColor="text1"/>
          <w:sz w:val="22"/>
          <w:szCs w:val="22"/>
          <w:lang w:val="en-GB"/>
        </w:rPr>
        <w:t xml:space="preserve"> the Language Testing Research Group (LTRGI) at the University of Innsbruck, which is involved in language assessment research projects with partner institutions in the UK, Finland, Germany, Italy and Spain. Previously Carol led a government-funded project to reform the Austrian school-leaving exam for the foreign languages English, French, Italian and Spanish in upper secondary schools (2007-2013). She led the team that developed national assessment scales (A2-B2) for speaking and also produced the illustrative benchmark performances. Together with Kathrin, she led national workshops to train teachers in the use of the scale, interlocutor behaviour and speaking task design. Carol is a member of the Innsbruck Model of Foreign Language Teaching and Learning (</w:t>
      </w:r>
      <w:proofErr w:type="spellStart"/>
      <w:r w:rsidRPr="00351D63">
        <w:rPr>
          <w:rFonts w:asciiTheme="minorHAnsi" w:hAnsiTheme="minorHAnsi"/>
          <w:color w:val="000000" w:themeColor="text1"/>
          <w:sz w:val="22"/>
          <w:szCs w:val="22"/>
          <w:lang w:val="en-GB"/>
        </w:rPr>
        <w:t>IMoF</w:t>
      </w:r>
      <w:proofErr w:type="spellEnd"/>
      <w:r w:rsidRPr="00351D63">
        <w:rPr>
          <w:rFonts w:asciiTheme="minorHAnsi" w:hAnsiTheme="minorHAnsi"/>
          <w:color w:val="000000" w:themeColor="text1"/>
          <w:sz w:val="22"/>
          <w:szCs w:val="22"/>
          <w:lang w:val="en-GB"/>
        </w:rPr>
        <w:t>). She is involved in numerous in-service teacher training programs nationally and internationally</w:t>
      </w:r>
    </w:p>
    <w:p w14:paraId="05FB76B9" w14:textId="77777777" w:rsidR="0060706E" w:rsidRPr="00351D63" w:rsidRDefault="0060706E" w:rsidP="0060706E">
      <w:pPr>
        <w:rPr>
          <w:rFonts w:eastAsia="MS Mincho" w:cs="Times New Roman"/>
          <w:color w:val="000000" w:themeColor="text1"/>
          <w:lang w:val="en-GB" w:eastAsia="ja-JP"/>
        </w:rPr>
      </w:pPr>
      <w:r w:rsidRPr="00351D63">
        <w:rPr>
          <w:color w:val="000000" w:themeColor="text1"/>
          <w:lang w:val="en-GB"/>
        </w:rPr>
        <w:br w:type="page"/>
      </w:r>
    </w:p>
    <w:p w14:paraId="3F78818D" w14:textId="77777777" w:rsidR="006F399D" w:rsidRPr="00351D63" w:rsidRDefault="006F399D" w:rsidP="006F399D">
      <w:pPr>
        <w:pStyle w:val="Default"/>
        <w:jc w:val="both"/>
        <w:rPr>
          <w:rFonts w:asciiTheme="minorHAnsi" w:hAnsiTheme="minorHAnsi"/>
          <w:color w:val="000000" w:themeColor="text1"/>
          <w:sz w:val="22"/>
          <w:szCs w:val="22"/>
          <w:u w:val="single"/>
          <w:lang w:val="en-GB"/>
        </w:rPr>
      </w:pPr>
      <w:r w:rsidRPr="00351D63">
        <w:rPr>
          <w:rFonts w:asciiTheme="minorHAnsi" w:hAnsiTheme="minorHAnsi"/>
          <w:color w:val="000000" w:themeColor="text1"/>
          <w:sz w:val="22"/>
          <w:szCs w:val="22"/>
          <w:u w:val="single"/>
          <w:lang w:val="en-GB"/>
        </w:rPr>
        <w:lastRenderedPageBreak/>
        <w:t>Kathrin Eberharter brief CV</w:t>
      </w:r>
    </w:p>
    <w:p w14:paraId="0D0ED4D8" w14:textId="77777777" w:rsidR="006F399D" w:rsidRPr="00351D63" w:rsidRDefault="006F399D" w:rsidP="006F399D">
      <w:pPr>
        <w:pStyle w:val="Default"/>
        <w:jc w:val="both"/>
        <w:rPr>
          <w:rFonts w:asciiTheme="minorHAnsi" w:hAnsiTheme="minorHAnsi"/>
          <w:color w:val="000000" w:themeColor="text1"/>
          <w:sz w:val="22"/>
          <w:szCs w:val="22"/>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7676"/>
      </w:tblGrid>
      <w:tr w:rsidR="00351D63" w:rsidRPr="00351D63" w14:paraId="0A1C3824" w14:textId="77777777" w:rsidTr="00EB3958">
        <w:tc>
          <w:tcPr>
            <w:tcW w:w="0" w:type="auto"/>
            <w:gridSpan w:val="2"/>
          </w:tcPr>
          <w:p w14:paraId="0D08150C" w14:textId="77777777" w:rsidR="006F399D" w:rsidRPr="00351D63" w:rsidRDefault="006F399D" w:rsidP="00EB3958">
            <w:pPr>
              <w:spacing w:before="40" w:after="40"/>
              <w:rPr>
                <w:color w:val="000000" w:themeColor="text1"/>
                <w:sz w:val="22"/>
              </w:rPr>
            </w:pPr>
            <w:r w:rsidRPr="00351D63">
              <w:rPr>
                <w:b/>
                <w:color w:val="000000" w:themeColor="text1"/>
                <w:sz w:val="22"/>
              </w:rPr>
              <w:t>EDUCATION</w:t>
            </w:r>
          </w:p>
        </w:tc>
      </w:tr>
      <w:tr w:rsidR="00351D63" w:rsidRPr="00351D63" w14:paraId="1C787ED8" w14:textId="77777777" w:rsidTr="00EB3958">
        <w:tc>
          <w:tcPr>
            <w:tcW w:w="1396" w:type="dxa"/>
          </w:tcPr>
          <w:p w14:paraId="77A27B31" w14:textId="77777777" w:rsidR="006F399D" w:rsidRPr="00351D63" w:rsidRDefault="006F399D" w:rsidP="00EB3958">
            <w:pPr>
              <w:spacing w:before="40" w:after="40"/>
              <w:rPr>
                <w:color w:val="000000" w:themeColor="text1"/>
              </w:rPr>
            </w:pPr>
          </w:p>
        </w:tc>
        <w:tc>
          <w:tcPr>
            <w:tcW w:w="7676" w:type="dxa"/>
          </w:tcPr>
          <w:p w14:paraId="2F5CF6E5" w14:textId="77777777" w:rsidR="006F399D" w:rsidRPr="00351D63" w:rsidRDefault="006F399D" w:rsidP="00EB3958">
            <w:pPr>
              <w:spacing w:before="40" w:after="40"/>
              <w:rPr>
                <w:color w:val="000000" w:themeColor="text1"/>
                <w:sz w:val="22"/>
              </w:rPr>
            </w:pPr>
            <w:r w:rsidRPr="00351D63">
              <w:rPr>
                <w:color w:val="000000" w:themeColor="text1"/>
                <w:sz w:val="22"/>
              </w:rPr>
              <w:t>MA Language Testing, Lancaster University</w:t>
            </w:r>
          </w:p>
        </w:tc>
      </w:tr>
      <w:tr w:rsidR="00351D63" w:rsidRPr="00351D63" w14:paraId="20A38D2F" w14:textId="77777777" w:rsidTr="00EB3958">
        <w:tc>
          <w:tcPr>
            <w:tcW w:w="1396" w:type="dxa"/>
            <w:tcBorders>
              <w:bottom w:val="single" w:sz="4" w:space="0" w:color="auto"/>
            </w:tcBorders>
          </w:tcPr>
          <w:p w14:paraId="55A6DB2A" w14:textId="77777777" w:rsidR="006F399D" w:rsidRPr="00351D63" w:rsidRDefault="006F399D" w:rsidP="00EB3958">
            <w:pPr>
              <w:spacing w:before="40" w:after="40"/>
              <w:rPr>
                <w:color w:val="000000" w:themeColor="text1"/>
              </w:rPr>
            </w:pPr>
          </w:p>
        </w:tc>
        <w:tc>
          <w:tcPr>
            <w:tcW w:w="7676" w:type="dxa"/>
            <w:tcBorders>
              <w:bottom w:val="single" w:sz="4" w:space="0" w:color="auto"/>
            </w:tcBorders>
          </w:tcPr>
          <w:p w14:paraId="7D32CB05" w14:textId="77777777" w:rsidR="006F399D" w:rsidRPr="00351D63" w:rsidRDefault="006F399D" w:rsidP="00EB3958">
            <w:pPr>
              <w:spacing w:before="40" w:after="40"/>
              <w:rPr>
                <w:color w:val="000000" w:themeColor="text1"/>
                <w:sz w:val="22"/>
              </w:rPr>
            </w:pPr>
            <w:r w:rsidRPr="00351D63">
              <w:rPr>
                <w:color w:val="000000" w:themeColor="text1"/>
                <w:sz w:val="22"/>
              </w:rPr>
              <w:t>Mag Teaching Degree for Secondary Education, English as a Foreign Language and German as a First Language, University of Innsbruck</w:t>
            </w:r>
          </w:p>
        </w:tc>
      </w:tr>
    </w:tbl>
    <w:p w14:paraId="3D6BFC0C" w14:textId="77777777" w:rsidR="006F399D" w:rsidRPr="00351D63" w:rsidRDefault="006F399D" w:rsidP="006F399D">
      <w:pPr>
        <w:pStyle w:val="Default"/>
        <w:jc w:val="both"/>
        <w:rPr>
          <w:rFonts w:asciiTheme="minorHAnsi" w:hAnsiTheme="minorHAnsi"/>
          <w:color w:val="000000" w:themeColor="text1"/>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7855"/>
      </w:tblGrid>
      <w:tr w:rsidR="00351D63" w:rsidRPr="00351D63" w14:paraId="1110D506" w14:textId="77777777" w:rsidTr="00EB3958">
        <w:tc>
          <w:tcPr>
            <w:tcW w:w="0" w:type="auto"/>
            <w:gridSpan w:val="2"/>
          </w:tcPr>
          <w:p w14:paraId="72B12622" w14:textId="77777777" w:rsidR="006F399D" w:rsidRPr="00351D63" w:rsidRDefault="006F399D" w:rsidP="00EB3958">
            <w:pPr>
              <w:spacing w:before="40" w:after="40"/>
              <w:rPr>
                <w:color w:val="000000" w:themeColor="text1"/>
                <w:sz w:val="22"/>
              </w:rPr>
            </w:pPr>
            <w:r w:rsidRPr="00351D63">
              <w:rPr>
                <w:b/>
                <w:color w:val="000000" w:themeColor="text1"/>
                <w:sz w:val="22"/>
              </w:rPr>
              <w:t>POSITIONS HELD</w:t>
            </w:r>
          </w:p>
        </w:tc>
      </w:tr>
      <w:tr w:rsidR="00351D63" w:rsidRPr="00351D63" w14:paraId="38EB1E7C" w14:textId="77777777" w:rsidTr="00EB3958">
        <w:tc>
          <w:tcPr>
            <w:tcW w:w="1433" w:type="dxa"/>
          </w:tcPr>
          <w:p w14:paraId="4DC90598" w14:textId="77777777" w:rsidR="006F399D" w:rsidRPr="00351D63" w:rsidRDefault="006F399D" w:rsidP="00EB3958">
            <w:pPr>
              <w:spacing w:before="40" w:after="40"/>
              <w:rPr>
                <w:color w:val="000000" w:themeColor="text1"/>
                <w:sz w:val="22"/>
              </w:rPr>
            </w:pPr>
            <w:r w:rsidRPr="00351D63">
              <w:rPr>
                <w:color w:val="000000" w:themeColor="text1"/>
                <w:sz w:val="22"/>
              </w:rPr>
              <w:t xml:space="preserve">2017 - </w:t>
            </w:r>
          </w:p>
        </w:tc>
        <w:tc>
          <w:tcPr>
            <w:tcW w:w="7855" w:type="dxa"/>
          </w:tcPr>
          <w:p w14:paraId="33E87DD3" w14:textId="77777777" w:rsidR="006F399D" w:rsidRPr="00351D63" w:rsidRDefault="006F399D" w:rsidP="00EB3958">
            <w:pPr>
              <w:spacing w:before="40" w:after="40"/>
              <w:rPr>
                <w:color w:val="000000" w:themeColor="text1"/>
                <w:sz w:val="22"/>
              </w:rPr>
            </w:pPr>
            <w:r w:rsidRPr="00351D63">
              <w:rPr>
                <w:color w:val="000000" w:themeColor="text1"/>
                <w:sz w:val="22"/>
              </w:rPr>
              <w:t>Researcher Language Testing Research Group, University of Innsbruck</w:t>
            </w:r>
          </w:p>
          <w:p w14:paraId="792FC6D0" w14:textId="77777777" w:rsidR="006F399D" w:rsidRPr="00351D63" w:rsidRDefault="006F399D" w:rsidP="00EB3958">
            <w:pPr>
              <w:spacing w:before="40" w:after="40"/>
              <w:rPr>
                <w:color w:val="000000" w:themeColor="text1"/>
              </w:rPr>
            </w:pPr>
            <w:r w:rsidRPr="00351D63">
              <w:rPr>
                <w:color w:val="000000" w:themeColor="text1"/>
                <w:sz w:val="20"/>
                <w:szCs w:val="20"/>
              </w:rPr>
              <w:t>PhD research on assessing speaking. Researching teaching and learning languages at Austrian schools and externally funded projects on test development and validation.</w:t>
            </w:r>
          </w:p>
        </w:tc>
      </w:tr>
      <w:tr w:rsidR="00351D63" w:rsidRPr="00351D63" w14:paraId="524FD45D" w14:textId="77777777" w:rsidTr="00EB3958">
        <w:tc>
          <w:tcPr>
            <w:tcW w:w="1433" w:type="dxa"/>
          </w:tcPr>
          <w:p w14:paraId="2EFD5DE1" w14:textId="77777777" w:rsidR="006F399D" w:rsidRPr="00351D63" w:rsidRDefault="006F399D" w:rsidP="00EB3958">
            <w:pPr>
              <w:spacing w:before="40" w:after="40"/>
              <w:rPr>
                <w:color w:val="000000" w:themeColor="text1"/>
                <w:sz w:val="22"/>
              </w:rPr>
            </w:pPr>
            <w:r w:rsidRPr="00351D63">
              <w:rPr>
                <w:color w:val="000000" w:themeColor="text1"/>
                <w:sz w:val="22"/>
              </w:rPr>
              <w:t xml:space="preserve">2017 - </w:t>
            </w:r>
          </w:p>
        </w:tc>
        <w:tc>
          <w:tcPr>
            <w:tcW w:w="7855" w:type="dxa"/>
          </w:tcPr>
          <w:p w14:paraId="49074A9E" w14:textId="77777777" w:rsidR="006F399D" w:rsidRPr="00351D63" w:rsidRDefault="006F399D" w:rsidP="00EB3958">
            <w:pPr>
              <w:spacing w:before="40" w:after="40"/>
              <w:rPr>
                <w:color w:val="000000" w:themeColor="text1"/>
                <w:sz w:val="22"/>
              </w:rPr>
            </w:pPr>
            <w:r w:rsidRPr="00351D63">
              <w:rPr>
                <w:color w:val="000000" w:themeColor="text1"/>
                <w:sz w:val="22"/>
              </w:rPr>
              <w:t xml:space="preserve">Teacher of English Learning Support and Tutoring, </w:t>
            </w:r>
            <w:proofErr w:type="spellStart"/>
            <w:r w:rsidRPr="00351D63">
              <w:rPr>
                <w:color w:val="000000" w:themeColor="text1"/>
                <w:sz w:val="22"/>
              </w:rPr>
              <w:t>Institut</w:t>
            </w:r>
            <w:proofErr w:type="spellEnd"/>
            <w:r w:rsidRPr="00351D63">
              <w:rPr>
                <w:color w:val="000000" w:themeColor="text1"/>
                <w:sz w:val="22"/>
              </w:rPr>
              <w:t xml:space="preserve"> </w:t>
            </w:r>
            <w:proofErr w:type="spellStart"/>
            <w:r w:rsidRPr="00351D63">
              <w:rPr>
                <w:color w:val="000000" w:themeColor="text1"/>
                <w:sz w:val="22"/>
              </w:rPr>
              <w:t>für</w:t>
            </w:r>
            <w:proofErr w:type="spellEnd"/>
            <w:r w:rsidRPr="00351D63">
              <w:rPr>
                <w:color w:val="000000" w:themeColor="text1"/>
                <w:sz w:val="22"/>
              </w:rPr>
              <w:t xml:space="preserve"> </w:t>
            </w:r>
            <w:proofErr w:type="spellStart"/>
            <w:r w:rsidRPr="00351D63">
              <w:rPr>
                <w:color w:val="000000" w:themeColor="text1"/>
                <w:sz w:val="22"/>
              </w:rPr>
              <w:t>Sozialpädagogik</w:t>
            </w:r>
            <w:proofErr w:type="spellEnd"/>
          </w:p>
          <w:p w14:paraId="37C66CFC" w14:textId="77777777" w:rsidR="006F399D" w:rsidRPr="00351D63" w:rsidRDefault="006F399D" w:rsidP="00EB3958">
            <w:pPr>
              <w:spacing w:before="40" w:after="40"/>
              <w:rPr>
                <w:color w:val="000000" w:themeColor="text1"/>
              </w:rPr>
            </w:pPr>
            <w:r w:rsidRPr="00351D63">
              <w:rPr>
                <w:color w:val="000000" w:themeColor="text1"/>
                <w:sz w:val="20"/>
              </w:rPr>
              <w:t>Preparing social workers to support children and young adults’ English learning in after school clubs and care facilities.</w:t>
            </w:r>
          </w:p>
        </w:tc>
      </w:tr>
      <w:tr w:rsidR="00351D63" w:rsidRPr="00351D63" w14:paraId="267366ED" w14:textId="77777777" w:rsidTr="00EB3958">
        <w:tc>
          <w:tcPr>
            <w:tcW w:w="1433" w:type="dxa"/>
          </w:tcPr>
          <w:p w14:paraId="5B92E54D" w14:textId="77777777" w:rsidR="006F399D" w:rsidRPr="00351D63" w:rsidRDefault="006F399D" w:rsidP="00EB3958">
            <w:pPr>
              <w:spacing w:before="40" w:after="40"/>
              <w:rPr>
                <w:color w:val="000000" w:themeColor="text1"/>
                <w:sz w:val="22"/>
              </w:rPr>
            </w:pPr>
            <w:r w:rsidRPr="00351D63">
              <w:rPr>
                <w:color w:val="000000" w:themeColor="text1"/>
                <w:sz w:val="22"/>
              </w:rPr>
              <w:t>2013 – 2017</w:t>
            </w:r>
          </w:p>
        </w:tc>
        <w:tc>
          <w:tcPr>
            <w:tcW w:w="7855" w:type="dxa"/>
          </w:tcPr>
          <w:p w14:paraId="2D739BEE" w14:textId="77777777" w:rsidR="006F399D" w:rsidRPr="00351D63" w:rsidRDefault="006F399D" w:rsidP="00EB3958">
            <w:pPr>
              <w:spacing w:before="40" w:after="40"/>
              <w:rPr>
                <w:color w:val="000000" w:themeColor="text1"/>
                <w:sz w:val="22"/>
              </w:rPr>
            </w:pPr>
            <w:r w:rsidRPr="00351D63">
              <w:rPr>
                <w:color w:val="000000" w:themeColor="text1"/>
                <w:sz w:val="22"/>
              </w:rPr>
              <w:t>Pre-Doc researcher and lecturer, School of Education, University of Innsbruck</w:t>
            </w:r>
          </w:p>
          <w:p w14:paraId="4731D4F3" w14:textId="77777777" w:rsidR="006F399D" w:rsidRPr="00351D63" w:rsidRDefault="006F399D" w:rsidP="00EB3958">
            <w:pPr>
              <w:spacing w:before="40" w:after="40"/>
              <w:rPr>
                <w:color w:val="000000" w:themeColor="text1"/>
                <w:sz w:val="20"/>
              </w:rPr>
            </w:pPr>
            <w:r w:rsidRPr="00351D63">
              <w:rPr>
                <w:color w:val="000000" w:themeColor="text1"/>
                <w:sz w:val="20"/>
              </w:rPr>
              <w:t xml:space="preserve">Involvement in testing and assessment module of the pre-service teacher training </w:t>
            </w:r>
            <w:proofErr w:type="spellStart"/>
            <w:r w:rsidRPr="00351D63">
              <w:rPr>
                <w:color w:val="000000" w:themeColor="text1"/>
                <w:sz w:val="20"/>
              </w:rPr>
              <w:t>programme</w:t>
            </w:r>
            <w:proofErr w:type="spellEnd"/>
            <w:r w:rsidRPr="00351D63">
              <w:rPr>
                <w:color w:val="000000" w:themeColor="text1"/>
                <w:sz w:val="20"/>
              </w:rPr>
              <w:t xml:space="preserve">. </w:t>
            </w:r>
          </w:p>
          <w:p w14:paraId="5DC33FCC" w14:textId="77777777" w:rsidR="006F399D" w:rsidRPr="00351D63" w:rsidRDefault="006F399D" w:rsidP="00EB3958">
            <w:pPr>
              <w:spacing w:before="40" w:after="40"/>
              <w:rPr>
                <w:color w:val="000000" w:themeColor="text1"/>
              </w:rPr>
            </w:pPr>
            <w:r w:rsidRPr="00351D63">
              <w:rPr>
                <w:color w:val="000000" w:themeColor="text1"/>
                <w:sz w:val="20"/>
              </w:rPr>
              <w:t xml:space="preserve">Researching the assessment of speaking, but also other research projects concerning listening and developing benchmark performances for speaking and writing. Freelance in-service teacher training for pedagogical colleges throughout Austria. </w:t>
            </w:r>
          </w:p>
        </w:tc>
      </w:tr>
      <w:tr w:rsidR="00351D63" w:rsidRPr="00351D63" w14:paraId="5228BE2A" w14:textId="77777777" w:rsidTr="00EB3958">
        <w:tc>
          <w:tcPr>
            <w:tcW w:w="1433" w:type="dxa"/>
          </w:tcPr>
          <w:p w14:paraId="34406891" w14:textId="77777777" w:rsidR="006F399D" w:rsidRPr="00351D63" w:rsidRDefault="006F399D" w:rsidP="00EB3958">
            <w:pPr>
              <w:spacing w:before="40" w:after="40"/>
              <w:rPr>
                <w:color w:val="000000" w:themeColor="text1"/>
                <w:sz w:val="22"/>
              </w:rPr>
            </w:pPr>
            <w:r w:rsidRPr="00351D63">
              <w:rPr>
                <w:color w:val="000000" w:themeColor="text1"/>
                <w:sz w:val="22"/>
              </w:rPr>
              <w:t>2009 – 2013</w:t>
            </w:r>
          </w:p>
        </w:tc>
        <w:tc>
          <w:tcPr>
            <w:tcW w:w="7855" w:type="dxa"/>
          </w:tcPr>
          <w:p w14:paraId="25F84DAE" w14:textId="77777777" w:rsidR="006F399D" w:rsidRPr="00351D63" w:rsidRDefault="006F399D" w:rsidP="00EB3958">
            <w:pPr>
              <w:spacing w:before="40" w:after="40"/>
              <w:rPr>
                <w:color w:val="000000" w:themeColor="text1"/>
                <w:sz w:val="22"/>
              </w:rPr>
            </w:pPr>
            <w:r w:rsidRPr="00351D63">
              <w:rPr>
                <w:color w:val="000000" w:themeColor="text1"/>
                <w:sz w:val="22"/>
              </w:rPr>
              <w:t>Researcher and item moderator for the exam reform project, BIFIE</w:t>
            </w:r>
          </w:p>
          <w:p w14:paraId="41C8DF3B" w14:textId="77777777" w:rsidR="006F399D" w:rsidRPr="00351D63" w:rsidRDefault="006F399D" w:rsidP="00EB3958">
            <w:pPr>
              <w:spacing w:before="40" w:after="40"/>
              <w:rPr>
                <w:color w:val="000000" w:themeColor="text1"/>
                <w:sz w:val="20"/>
              </w:rPr>
            </w:pPr>
            <w:r w:rsidRPr="00351D63">
              <w:rPr>
                <w:color w:val="000000" w:themeColor="text1"/>
                <w:sz w:val="20"/>
              </w:rPr>
              <w:t>Managing the task development process for the English writing and Use of English components of the school leaving examination.</w:t>
            </w:r>
          </w:p>
        </w:tc>
      </w:tr>
      <w:tr w:rsidR="00351D63" w:rsidRPr="00351D63" w14:paraId="4EDACBBC" w14:textId="77777777" w:rsidTr="00EB3958">
        <w:tc>
          <w:tcPr>
            <w:tcW w:w="1433" w:type="dxa"/>
          </w:tcPr>
          <w:p w14:paraId="00142209" w14:textId="77777777" w:rsidR="006F399D" w:rsidRPr="00351D63" w:rsidRDefault="006F399D" w:rsidP="00EB3958">
            <w:pPr>
              <w:spacing w:before="40" w:after="40"/>
              <w:rPr>
                <w:rFonts w:eastAsia="MS Mincho" w:cs="Times New Roman"/>
                <w:color w:val="000000" w:themeColor="text1"/>
                <w:sz w:val="22"/>
                <w:lang w:eastAsia="ja-JP"/>
              </w:rPr>
            </w:pPr>
            <w:r w:rsidRPr="00351D63">
              <w:rPr>
                <w:rFonts w:eastAsia="MS Mincho" w:cs="Times New Roman"/>
                <w:color w:val="000000" w:themeColor="text1"/>
                <w:sz w:val="22"/>
                <w:lang w:eastAsia="ja-JP"/>
              </w:rPr>
              <w:t>2008 – 2009</w:t>
            </w:r>
          </w:p>
        </w:tc>
        <w:tc>
          <w:tcPr>
            <w:tcW w:w="7855" w:type="dxa"/>
          </w:tcPr>
          <w:p w14:paraId="1F6A5F68" w14:textId="77777777" w:rsidR="006F399D" w:rsidRPr="00351D63" w:rsidRDefault="006F399D" w:rsidP="00EB3958">
            <w:pPr>
              <w:spacing w:before="40" w:after="40"/>
              <w:rPr>
                <w:rFonts w:eastAsia="MS Mincho" w:cs="Times New Roman"/>
                <w:color w:val="000000" w:themeColor="text1"/>
                <w:sz w:val="22"/>
                <w:lang w:eastAsia="ja-JP"/>
              </w:rPr>
            </w:pPr>
            <w:r w:rsidRPr="00351D63">
              <w:rPr>
                <w:rFonts w:eastAsia="MS Mincho" w:cs="Times New Roman"/>
                <w:color w:val="000000" w:themeColor="text1"/>
                <w:sz w:val="22"/>
                <w:lang w:eastAsia="ja-JP"/>
              </w:rPr>
              <w:t xml:space="preserve">Project assistant in </w:t>
            </w:r>
            <w:r w:rsidRPr="00351D63">
              <w:rPr>
                <w:color w:val="000000" w:themeColor="text1"/>
                <w:sz w:val="22"/>
              </w:rPr>
              <w:t>the exam reform project for school leaving exams in Austria, University of Innsbruck</w:t>
            </w:r>
          </w:p>
        </w:tc>
      </w:tr>
      <w:tr w:rsidR="00351D63" w:rsidRPr="00351D63" w14:paraId="1165DF93" w14:textId="77777777" w:rsidTr="00EB3958">
        <w:tc>
          <w:tcPr>
            <w:tcW w:w="1433" w:type="dxa"/>
          </w:tcPr>
          <w:p w14:paraId="3AC6C031" w14:textId="77777777" w:rsidR="006F399D" w:rsidRPr="00351D63" w:rsidRDefault="006F399D" w:rsidP="00EB3958">
            <w:pPr>
              <w:spacing w:before="40" w:after="40"/>
              <w:rPr>
                <w:color w:val="000000" w:themeColor="text1"/>
                <w:sz w:val="22"/>
              </w:rPr>
            </w:pPr>
            <w:r w:rsidRPr="00351D63">
              <w:rPr>
                <w:rFonts w:eastAsia="MS Mincho" w:cs="Times New Roman"/>
                <w:color w:val="000000" w:themeColor="text1"/>
                <w:sz w:val="22"/>
                <w:lang w:eastAsia="ja-JP"/>
              </w:rPr>
              <w:t>2008 – 2009</w:t>
            </w:r>
          </w:p>
        </w:tc>
        <w:tc>
          <w:tcPr>
            <w:tcW w:w="7855" w:type="dxa"/>
          </w:tcPr>
          <w:p w14:paraId="75C7E9EB" w14:textId="77777777" w:rsidR="006F399D" w:rsidRPr="00351D63" w:rsidRDefault="006F399D" w:rsidP="00EB3958">
            <w:pPr>
              <w:spacing w:before="40" w:after="40"/>
              <w:rPr>
                <w:color w:val="000000" w:themeColor="text1"/>
                <w:sz w:val="22"/>
              </w:rPr>
            </w:pPr>
            <w:r w:rsidRPr="00351D63">
              <w:rPr>
                <w:rFonts w:eastAsia="MS Mincho" w:cs="Times New Roman"/>
                <w:color w:val="000000" w:themeColor="text1"/>
                <w:sz w:val="22"/>
                <w:lang w:eastAsia="ja-JP"/>
              </w:rPr>
              <w:t xml:space="preserve">Teacher of English and German, BRG </w:t>
            </w:r>
            <w:proofErr w:type="spellStart"/>
            <w:r w:rsidRPr="00351D63">
              <w:rPr>
                <w:rFonts w:eastAsia="MS Mincho" w:cs="Times New Roman"/>
                <w:color w:val="000000" w:themeColor="text1"/>
                <w:sz w:val="22"/>
                <w:lang w:eastAsia="ja-JP"/>
              </w:rPr>
              <w:t>Sillgasse</w:t>
            </w:r>
            <w:proofErr w:type="spellEnd"/>
          </w:p>
        </w:tc>
      </w:tr>
    </w:tbl>
    <w:p w14:paraId="0C3EBFFB" w14:textId="77777777" w:rsidR="006F399D" w:rsidRPr="00351D63" w:rsidRDefault="006F399D" w:rsidP="006F399D">
      <w:pPr>
        <w:rPr>
          <w:rFonts w:eastAsia="MS Mincho" w:cs="Times New Roman"/>
          <w:color w:val="000000" w:themeColor="text1"/>
          <w:lang w:val="en-GB" w:eastAsia="ja-JP"/>
        </w:rPr>
      </w:pPr>
      <w:r w:rsidRPr="00351D63">
        <w:rPr>
          <w:color w:val="000000" w:themeColor="text1"/>
          <w:lang w:val="en-GB"/>
        </w:rPr>
        <w:br w:type="page"/>
      </w:r>
    </w:p>
    <w:p w14:paraId="26581D4D" w14:textId="292F91F4" w:rsidR="003E1DB4" w:rsidRPr="00351D63" w:rsidRDefault="003E1DB4" w:rsidP="003E1DB4">
      <w:pPr>
        <w:pStyle w:val="Default"/>
        <w:jc w:val="both"/>
        <w:rPr>
          <w:rFonts w:asciiTheme="minorHAnsi" w:hAnsiTheme="minorHAnsi"/>
          <w:color w:val="000000" w:themeColor="text1"/>
          <w:sz w:val="22"/>
          <w:szCs w:val="22"/>
          <w:u w:val="single"/>
          <w:lang w:val="nl-NL"/>
        </w:rPr>
      </w:pPr>
      <w:r w:rsidRPr="00351D63">
        <w:rPr>
          <w:rFonts w:asciiTheme="minorHAnsi" w:hAnsiTheme="minorHAnsi"/>
          <w:color w:val="000000" w:themeColor="text1"/>
          <w:sz w:val="22"/>
          <w:szCs w:val="22"/>
          <w:u w:val="single"/>
          <w:lang w:val="nl-NL"/>
        </w:rPr>
        <w:lastRenderedPageBreak/>
        <w:t>Nivja de Jong brief CV</w:t>
      </w:r>
    </w:p>
    <w:p w14:paraId="5877F11A" w14:textId="77777777" w:rsidR="003E1DB4" w:rsidRPr="00351D63" w:rsidRDefault="003E1DB4" w:rsidP="003E1DB4">
      <w:pPr>
        <w:pStyle w:val="Default"/>
        <w:jc w:val="both"/>
        <w:rPr>
          <w:rFonts w:asciiTheme="minorHAnsi" w:hAnsiTheme="minorHAnsi"/>
          <w:color w:val="000000" w:themeColor="text1"/>
          <w:sz w:val="22"/>
          <w:szCs w:val="2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7860"/>
      </w:tblGrid>
      <w:tr w:rsidR="00351D63" w:rsidRPr="00351D63" w14:paraId="40E50411" w14:textId="77777777" w:rsidTr="007B0136">
        <w:tc>
          <w:tcPr>
            <w:tcW w:w="0" w:type="auto"/>
            <w:gridSpan w:val="2"/>
          </w:tcPr>
          <w:p w14:paraId="0C695B6C" w14:textId="77777777" w:rsidR="003E1DB4" w:rsidRPr="00351D63" w:rsidRDefault="003E1DB4" w:rsidP="007B0136">
            <w:pPr>
              <w:spacing w:before="40" w:after="40"/>
              <w:rPr>
                <w:color w:val="000000" w:themeColor="text1"/>
                <w:sz w:val="22"/>
                <w:szCs w:val="22"/>
              </w:rPr>
            </w:pPr>
            <w:r w:rsidRPr="00351D63">
              <w:rPr>
                <w:b/>
                <w:color w:val="000000" w:themeColor="text1"/>
                <w:sz w:val="22"/>
                <w:szCs w:val="22"/>
              </w:rPr>
              <w:t>EDUCATION</w:t>
            </w:r>
          </w:p>
        </w:tc>
      </w:tr>
      <w:tr w:rsidR="00351D63" w:rsidRPr="00351D63" w14:paraId="6086E5D5" w14:textId="77777777" w:rsidTr="007B0136">
        <w:tc>
          <w:tcPr>
            <w:tcW w:w="1428" w:type="dxa"/>
          </w:tcPr>
          <w:p w14:paraId="2CD9E51B" w14:textId="77777777" w:rsidR="003E1DB4" w:rsidRPr="00351D63" w:rsidRDefault="003E1DB4" w:rsidP="007B0136">
            <w:pPr>
              <w:spacing w:before="40" w:after="40"/>
              <w:rPr>
                <w:color w:val="000000" w:themeColor="text1"/>
                <w:sz w:val="22"/>
                <w:szCs w:val="22"/>
              </w:rPr>
            </w:pPr>
            <w:r w:rsidRPr="00351D63">
              <w:rPr>
                <w:color w:val="000000" w:themeColor="text1"/>
                <w:sz w:val="22"/>
                <w:szCs w:val="22"/>
              </w:rPr>
              <w:t>2002</w:t>
            </w:r>
          </w:p>
        </w:tc>
        <w:tc>
          <w:tcPr>
            <w:tcW w:w="7860" w:type="dxa"/>
          </w:tcPr>
          <w:p w14:paraId="3E3709FC" w14:textId="77777777" w:rsidR="003E1DB4" w:rsidRPr="00351D63" w:rsidRDefault="003E1DB4" w:rsidP="007B0136">
            <w:pPr>
              <w:spacing w:before="40" w:after="40"/>
              <w:rPr>
                <w:color w:val="000000" w:themeColor="text1"/>
                <w:sz w:val="22"/>
                <w:szCs w:val="22"/>
              </w:rPr>
            </w:pPr>
            <w:r w:rsidRPr="00351D63">
              <w:rPr>
                <w:color w:val="000000" w:themeColor="text1"/>
                <w:sz w:val="22"/>
                <w:szCs w:val="22"/>
              </w:rPr>
              <w:t>PhD, Radboud University Nijmegen and Max Planck Institute for Psycholinguistics, Nijmegen.</w:t>
            </w:r>
          </w:p>
        </w:tc>
      </w:tr>
      <w:tr w:rsidR="00351D63" w:rsidRPr="00351D63" w14:paraId="6CFC68DC" w14:textId="77777777" w:rsidTr="007B0136">
        <w:tc>
          <w:tcPr>
            <w:tcW w:w="1428" w:type="dxa"/>
          </w:tcPr>
          <w:p w14:paraId="322BFBB0" w14:textId="77777777" w:rsidR="003E1DB4" w:rsidRPr="00351D63" w:rsidRDefault="003E1DB4" w:rsidP="007B0136">
            <w:pPr>
              <w:spacing w:before="40" w:after="40"/>
              <w:rPr>
                <w:color w:val="000000" w:themeColor="text1"/>
                <w:sz w:val="22"/>
                <w:szCs w:val="22"/>
              </w:rPr>
            </w:pPr>
            <w:r w:rsidRPr="00351D63">
              <w:rPr>
                <w:color w:val="000000" w:themeColor="text1"/>
                <w:sz w:val="22"/>
                <w:szCs w:val="22"/>
              </w:rPr>
              <w:t>1999</w:t>
            </w:r>
          </w:p>
        </w:tc>
        <w:tc>
          <w:tcPr>
            <w:tcW w:w="7860" w:type="dxa"/>
          </w:tcPr>
          <w:p w14:paraId="5C636A93" w14:textId="77777777" w:rsidR="003E1DB4" w:rsidRPr="00351D63" w:rsidRDefault="003E1DB4" w:rsidP="007B0136">
            <w:pPr>
              <w:spacing w:before="40" w:after="40"/>
              <w:rPr>
                <w:color w:val="000000" w:themeColor="text1"/>
                <w:sz w:val="22"/>
                <w:szCs w:val="22"/>
              </w:rPr>
            </w:pPr>
            <w:r w:rsidRPr="00351D63">
              <w:rPr>
                <w:color w:val="000000" w:themeColor="text1"/>
                <w:sz w:val="22"/>
                <w:szCs w:val="22"/>
              </w:rPr>
              <w:t xml:space="preserve">BA and MA Dutch linguistics, Leiden University. </w:t>
            </w:r>
          </w:p>
        </w:tc>
      </w:tr>
      <w:tr w:rsidR="003E1DB4" w:rsidRPr="00351D63" w14:paraId="501BFAE3" w14:textId="77777777" w:rsidTr="007B0136">
        <w:tc>
          <w:tcPr>
            <w:tcW w:w="1428" w:type="dxa"/>
            <w:tcBorders>
              <w:bottom w:val="single" w:sz="4" w:space="0" w:color="auto"/>
            </w:tcBorders>
          </w:tcPr>
          <w:p w14:paraId="2A4FA97F" w14:textId="77777777" w:rsidR="003E1DB4" w:rsidRPr="00351D63" w:rsidRDefault="003E1DB4" w:rsidP="007B0136">
            <w:pPr>
              <w:spacing w:before="40" w:after="40"/>
              <w:rPr>
                <w:color w:val="000000" w:themeColor="text1"/>
                <w:sz w:val="22"/>
                <w:szCs w:val="22"/>
              </w:rPr>
            </w:pPr>
          </w:p>
        </w:tc>
        <w:tc>
          <w:tcPr>
            <w:tcW w:w="7860" w:type="dxa"/>
            <w:tcBorders>
              <w:bottom w:val="single" w:sz="4" w:space="0" w:color="auto"/>
            </w:tcBorders>
          </w:tcPr>
          <w:p w14:paraId="4D26446D" w14:textId="77777777" w:rsidR="003E1DB4" w:rsidRPr="00351D63" w:rsidRDefault="003E1DB4" w:rsidP="007B0136">
            <w:pPr>
              <w:spacing w:before="40" w:after="40"/>
              <w:rPr>
                <w:color w:val="000000" w:themeColor="text1"/>
                <w:sz w:val="22"/>
                <w:szCs w:val="22"/>
              </w:rPr>
            </w:pPr>
          </w:p>
        </w:tc>
      </w:tr>
    </w:tbl>
    <w:p w14:paraId="5C74C8E1" w14:textId="77777777" w:rsidR="003E1DB4" w:rsidRPr="00351D63" w:rsidRDefault="003E1DB4" w:rsidP="003E1DB4">
      <w:pPr>
        <w:spacing w:before="40" w:after="40" w:line="240" w:lineRule="auto"/>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7855"/>
      </w:tblGrid>
      <w:tr w:rsidR="00351D63" w:rsidRPr="00351D63" w14:paraId="6E063C40" w14:textId="77777777" w:rsidTr="007B0136">
        <w:tc>
          <w:tcPr>
            <w:tcW w:w="0" w:type="auto"/>
            <w:gridSpan w:val="2"/>
          </w:tcPr>
          <w:p w14:paraId="074B4798" w14:textId="77777777" w:rsidR="003E1DB4" w:rsidRPr="00351D63" w:rsidRDefault="003E1DB4" w:rsidP="007B0136">
            <w:pPr>
              <w:spacing w:before="40" w:after="40"/>
              <w:rPr>
                <w:color w:val="000000" w:themeColor="text1"/>
              </w:rPr>
            </w:pPr>
            <w:r w:rsidRPr="00351D63">
              <w:rPr>
                <w:b/>
                <w:color w:val="000000" w:themeColor="text1"/>
                <w:sz w:val="22"/>
              </w:rPr>
              <w:t>POSITIONS HELD</w:t>
            </w:r>
          </w:p>
        </w:tc>
      </w:tr>
      <w:tr w:rsidR="00351D63" w:rsidRPr="00351D63" w14:paraId="7593E0E4" w14:textId="77777777" w:rsidTr="007B0136">
        <w:tc>
          <w:tcPr>
            <w:tcW w:w="1433" w:type="dxa"/>
          </w:tcPr>
          <w:p w14:paraId="00425FA3" w14:textId="77777777" w:rsidR="003E1DB4" w:rsidRPr="00351D63" w:rsidRDefault="003E1DB4" w:rsidP="007B0136">
            <w:pPr>
              <w:spacing w:before="40" w:after="40"/>
              <w:rPr>
                <w:color w:val="000000" w:themeColor="text1"/>
              </w:rPr>
            </w:pPr>
            <w:r w:rsidRPr="00351D63">
              <w:rPr>
                <w:color w:val="000000" w:themeColor="text1"/>
                <w:sz w:val="22"/>
              </w:rPr>
              <w:t xml:space="preserve">2017 - </w:t>
            </w:r>
          </w:p>
        </w:tc>
        <w:tc>
          <w:tcPr>
            <w:tcW w:w="7855" w:type="dxa"/>
          </w:tcPr>
          <w:p w14:paraId="0D5B9169" w14:textId="77777777" w:rsidR="003E1DB4" w:rsidRPr="00351D63" w:rsidRDefault="003E1DB4" w:rsidP="007B0136">
            <w:pPr>
              <w:spacing w:before="40" w:after="40"/>
              <w:rPr>
                <w:color w:val="000000" w:themeColor="text1"/>
                <w:sz w:val="22"/>
              </w:rPr>
            </w:pPr>
            <w:r w:rsidRPr="00351D63">
              <w:rPr>
                <w:color w:val="000000" w:themeColor="text1"/>
                <w:sz w:val="22"/>
              </w:rPr>
              <w:t>Associate Professor Second Language acquisition and Pedagogy, Leiden University</w:t>
            </w:r>
          </w:p>
          <w:p w14:paraId="0CE62E88" w14:textId="5D88D900" w:rsidR="003E1DB4" w:rsidRPr="00351D63" w:rsidRDefault="001C0FCC" w:rsidP="007B0136">
            <w:pPr>
              <w:spacing w:before="40" w:after="40"/>
              <w:rPr>
                <w:color w:val="000000" w:themeColor="text1"/>
              </w:rPr>
            </w:pPr>
            <w:r w:rsidRPr="00351D63">
              <w:rPr>
                <w:color w:val="000000" w:themeColor="text1"/>
                <w:sz w:val="20"/>
                <w:szCs w:val="20"/>
              </w:rPr>
              <w:t>J</w:t>
            </w:r>
            <w:r w:rsidR="003E1DB4" w:rsidRPr="00351D63">
              <w:rPr>
                <w:color w:val="000000" w:themeColor="text1"/>
                <w:sz w:val="20"/>
                <w:szCs w:val="20"/>
              </w:rPr>
              <w:t xml:space="preserve">oint position at the linguistics department of the humanities faculty and at the Leiden University Graduate School of Teaching, </w:t>
            </w:r>
            <w:r w:rsidRPr="00351D63">
              <w:rPr>
                <w:color w:val="000000" w:themeColor="text1"/>
                <w:sz w:val="20"/>
                <w:szCs w:val="20"/>
              </w:rPr>
              <w:t xml:space="preserve">and </w:t>
            </w:r>
            <w:r w:rsidR="003E1DB4" w:rsidRPr="00351D63">
              <w:rPr>
                <w:color w:val="000000" w:themeColor="text1"/>
                <w:sz w:val="20"/>
                <w:szCs w:val="20"/>
              </w:rPr>
              <w:t xml:space="preserve">chair </w:t>
            </w:r>
            <w:r w:rsidRPr="00351D63">
              <w:rPr>
                <w:color w:val="000000" w:themeColor="text1"/>
                <w:sz w:val="20"/>
                <w:szCs w:val="20"/>
              </w:rPr>
              <w:t xml:space="preserve">of </w:t>
            </w:r>
            <w:r w:rsidR="003E1DB4" w:rsidRPr="00351D63">
              <w:rPr>
                <w:color w:val="000000" w:themeColor="text1"/>
                <w:sz w:val="20"/>
                <w:szCs w:val="20"/>
              </w:rPr>
              <w:t xml:space="preserve">the newly founded Language Learning Resource Centre. Within this </w:t>
            </w:r>
            <w:proofErr w:type="spellStart"/>
            <w:r w:rsidR="003E1DB4" w:rsidRPr="00351D63">
              <w:rPr>
                <w:color w:val="000000" w:themeColor="text1"/>
                <w:sz w:val="20"/>
                <w:szCs w:val="20"/>
              </w:rPr>
              <w:t>centre</w:t>
            </w:r>
            <w:proofErr w:type="spellEnd"/>
            <w:r w:rsidR="003E1DB4" w:rsidRPr="00351D63">
              <w:rPr>
                <w:color w:val="000000" w:themeColor="text1"/>
                <w:sz w:val="20"/>
                <w:szCs w:val="20"/>
              </w:rPr>
              <w:t xml:space="preserve">, both researchers and teachers of foreign languages within Leiden University unite. </w:t>
            </w:r>
            <w:r w:rsidR="00B51C03" w:rsidRPr="00351D63">
              <w:rPr>
                <w:color w:val="000000" w:themeColor="text1"/>
                <w:sz w:val="20"/>
                <w:szCs w:val="20"/>
              </w:rPr>
              <w:t>Teaching at BA/MA levels on second language acquisition, s</w:t>
            </w:r>
            <w:r w:rsidRPr="00351D63">
              <w:rPr>
                <w:color w:val="000000" w:themeColor="text1"/>
                <w:sz w:val="20"/>
                <w:szCs w:val="20"/>
              </w:rPr>
              <w:t>upervision of t</w:t>
            </w:r>
            <w:r w:rsidR="003E1DB4" w:rsidRPr="00351D63">
              <w:rPr>
                <w:color w:val="000000" w:themeColor="text1"/>
                <w:sz w:val="20"/>
                <w:szCs w:val="20"/>
              </w:rPr>
              <w:t>hree Ph</w:t>
            </w:r>
            <w:r w:rsidRPr="00351D63">
              <w:rPr>
                <w:color w:val="000000" w:themeColor="text1"/>
                <w:sz w:val="20"/>
                <w:szCs w:val="20"/>
              </w:rPr>
              <w:t xml:space="preserve">D students on </w:t>
            </w:r>
            <w:r w:rsidR="00B51C03" w:rsidRPr="00351D63">
              <w:rPr>
                <w:color w:val="000000" w:themeColor="text1"/>
                <w:sz w:val="20"/>
                <w:szCs w:val="20"/>
              </w:rPr>
              <w:t xml:space="preserve">L2 </w:t>
            </w:r>
            <w:r w:rsidRPr="00351D63">
              <w:rPr>
                <w:color w:val="000000" w:themeColor="text1"/>
                <w:sz w:val="20"/>
                <w:szCs w:val="20"/>
              </w:rPr>
              <w:t>learning</w:t>
            </w:r>
            <w:r w:rsidR="003E1DB4" w:rsidRPr="00351D63">
              <w:rPr>
                <w:color w:val="000000" w:themeColor="text1"/>
                <w:sz w:val="20"/>
                <w:szCs w:val="20"/>
              </w:rPr>
              <w:t xml:space="preserve">. </w:t>
            </w:r>
          </w:p>
        </w:tc>
      </w:tr>
      <w:tr w:rsidR="00351D63" w:rsidRPr="00351D63" w14:paraId="087E9A53" w14:textId="77777777" w:rsidTr="007B0136">
        <w:tc>
          <w:tcPr>
            <w:tcW w:w="1433" w:type="dxa"/>
          </w:tcPr>
          <w:p w14:paraId="452773C9" w14:textId="77777777" w:rsidR="003E1DB4" w:rsidRPr="00351D63" w:rsidRDefault="003E1DB4" w:rsidP="007B0136">
            <w:pPr>
              <w:spacing w:before="40" w:after="40"/>
              <w:rPr>
                <w:color w:val="000000" w:themeColor="text1"/>
                <w:sz w:val="22"/>
              </w:rPr>
            </w:pPr>
            <w:r w:rsidRPr="00351D63">
              <w:rPr>
                <w:color w:val="000000" w:themeColor="text1"/>
                <w:sz w:val="22"/>
              </w:rPr>
              <w:t>2008 – 2016</w:t>
            </w:r>
          </w:p>
        </w:tc>
        <w:tc>
          <w:tcPr>
            <w:tcW w:w="7855" w:type="dxa"/>
          </w:tcPr>
          <w:p w14:paraId="1591B3B9" w14:textId="77777777" w:rsidR="003E1DB4" w:rsidRPr="00351D63" w:rsidRDefault="003E1DB4" w:rsidP="007B0136">
            <w:pPr>
              <w:spacing w:before="40" w:after="40"/>
              <w:rPr>
                <w:color w:val="000000" w:themeColor="text1"/>
                <w:sz w:val="22"/>
              </w:rPr>
            </w:pPr>
            <w:r w:rsidRPr="00351D63">
              <w:rPr>
                <w:color w:val="000000" w:themeColor="text1"/>
                <w:sz w:val="22"/>
              </w:rPr>
              <w:t>Assistant Professor, Department of Languages, Literature, and Communication, Utrecht University.</w:t>
            </w:r>
          </w:p>
          <w:p w14:paraId="11A8818C" w14:textId="65F9CA1C" w:rsidR="003E1DB4" w:rsidRPr="00351D63" w:rsidRDefault="00B51C03" w:rsidP="007B0136">
            <w:pPr>
              <w:spacing w:before="40" w:after="40"/>
              <w:rPr>
                <w:color w:val="000000" w:themeColor="text1"/>
                <w:lang w:val="en-GB"/>
              </w:rPr>
            </w:pPr>
            <w:r w:rsidRPr="00351D63">
              <w:rPr>
                <w:color w:val="000000" w:themeColor="text1"/>
                <w:sz w:val="20"/>
                <w:lang w:val="en-GB"/>
              </w:rPr>
              <w:t xml:space="preserve">Teaching at BA/MA levels on research methodology/communication sciences and </w:t>
            </w:r>
            <w:r w:rsidR="001C0FCC" w:rsidRPr="00351D63">
              <w:rPr>
                <w:color w:val="000000" w:themeColor="text1"/>
                <w:sz w:val="20"/>
                <w:lang w:val="en-GB"/>
              </w:rPr>
              <w:t>PI of th</w:t>
            </w:r>
            <w:r w:rsidR="003E1DB4" w:rsidRPr="00351D63">
              <w:rPr>
                <w:color w:val="000000" w:themeColor="text1"/>
                <w:sz w:val="20"/>
                <w:lang w:val="en-GB"/>
              </w:rPr>
              <w:t>e project financed by Pearson Language Testing and Utrecht Universit</w:t>
            </w:r>
            <w:r w:rsidR="001C0FCC" w:rsidRPr="00351D63">
              <w:rPr>
                <w:color w:val="000000" w:themeColor="text1"/>
                <w:sz w:val="20"/>
                <w:lang w:val="en-GB"/>
              </w:rPr>
              <w:t>y on aspects of L2 oral fluency</w:t>
            </w:r>
            <w:r w:rsidR="003E1DB4" w:rsidRPr="00351D63">
              <w:rPr>
                <w:color w:val="000000" w:themeColor="text1"/>
                <w:sz w:val="20"/>
                <w:lang w:val="en-GB"/>
              </w:rPr>
              <w:t>.</w:t>
            </w:r>
            <w:r w:rsidRPr="00351D63">
              <w:rPr>
                <w:color w:val="000000" w:themeColor="text1"/>
                <w:sz w:val="20"/>
                <w:lang w:val="en-GB"/>
              </w:rPr>
              <w:t xml:space="preserve"> Supervision of two PhDs</w:t>
            </w:r>
            <w:r w:rsidR="001F4254" w:rsidRPr="00351D63">
              <w:rPr>
                <w:color w:val="000000" w:themeColor="text1"/>
                <w:sz w:val="20"/>
                <w:lang w:val="en-GB"/>
              </w:rPr>
              <w:t>:</w:t>
            </w:r>
            <w:r w:rsidRPr="00351D63">
              <w:rPr>
                <w:color w:val="000000" w:themeColor="text1"/>
                <w:sz w:val="20"/>
                <w:lang w:val="en-GB"/>
              </w:rPr>
              <w:t xml:space="preserve"> on L2 speaking fluency and </w:t>
            </w:r>
            <w:r w:rsidR="001F4254" w:rsidRPr="00351D63">
              <w:rPr>
                <w:color w:val="000000" w:themeColor="text1"/>
                <w:sz w:val="20"/>
                <w:lang w:val="en-GB"/>
              </w:rPr>
              <w:t xml:space="preserve">on </w:t>
            </w:r>
            <w:r w:rsidRPr="00351D63">
              <w:rPr>
                <w:color w:val="000000" w:themeColor="text1"/>
                <w:sz w:val="20"/>
                <w:lang w:val="en-GB"/>
              </w:rPr>
              <w:t>L1 learning.</w:t>
            </w:r>
          </w:p>
        </w:tc>
      </w:tr>
      <w:tr w:rsidR="00351D63" w:rsidRPr="00351D63" w14:paraId="4D1ECB94" w14:textId="77777777" w:rsidTr="007B0136">
        <w:tc>
          <w:tcPr>
            <w:tcW w:w="1433" w:type="dxa"/>
          </w:tcPr>
          <w:p w14:paraId="7BF31A0C" w14:textId="77777777" w:rsidR="003E1DB4" w:rsidRPr="00351D63" w:rsidRDefault="003E1DB4" w:rsidP="007B0136">
            <w:pPr>
              <w:spacing w:before="40" w:after="40"/>
              <w:rPr>
                <w:color w:val="000000" w:themeColor="text1"/>
                <w:sz w:val="22"/>
              </w:rPr>
            </w:pPr>
            <w:r w:rsidRPr="00351D63">
              <w:rPr>
                <w:color w:val="000000" w:themeColor="text1"/>
                <w:sz w:val="22"/>
              </w:rPr>
              <w:t>2004 – 2009</w:t>
            </w:r>
          </w:p>
        </w:tc>
        <w:tc>
          <w:tcPr>
            <w:tcW w:w="7855" w:type="dxa"/>
          </w:tcPr>
          <w:p w14:paraId="383B2B88" w14:textId="77777777" w:rsidR="003E1DB4" w:rsidRPr="00351D63" w:rsidRDefault="003E1DB4" w:rsidP="007B0136">
            <w:pPr>
              <w:spacing w:before="40" w:after="40"/>
              <w:rPr>
                <w:color w:val="000000" w:themeColor="text1"/>
                <w:sz w:val="22"/>
              </w:rPr>
            </w:pPr>
            <w:r w:rsidRPr="00351D63">
              <w:rPr>
                <w:color w:val="000000" w:themeColor="text1"/>
                <w:sz w:val="22"/>
              </w:rPr>
              <w:t>Postdoctoral researcher in the NWO-funded project Unraveling second language proficiency, Amsterdam Center for Language and Communication (ACLC), University of Amsterdam.</w:t>
            </w:r>
          </w:p>
          <w:p w14:paraId="5101CCE8" w14:textId="3EED8B3E" w:rsidR="003E1DB4" w:rsidRPr="00351D63" w:rsidRDefault="003E1DB4" w:rsidP="007B0136">
            <w:pPr>
              <w:spacing w:before="40" w:after="40"/>
              <w:rPr>
                <w:color w:val="000000" w:themeColor="text1"/>
                <w:sz w:val="20"/>
              </w:rPr>
            </w:pPr>
            <w:r w:rsidRPr="00351D63">
              <w:rPr>
                <w:color w:val="000000" w:themeColor="text1"/>
                <w:sz w:val="20"/>
              </w:rPr>
              <w:t>Carrying out research on L2 speaking, together with Jan Hulstijn, Rob Schoonen, and Arjen Florijn.</w:t>
            </w:r>
            <w:r w:rsidR="00B51C03" w:rsidRPr="00351D63">
              <w:rPr>
                <w:color w:val="000000" w:themeColor="text1"/>
                <w:sz w:val="20"/>
              </w:rPr>
              <w:t xml:space="preserve"> Supervision of PhD on L2 writing.</w:t>
            </w:r>
          </w:p>
        </w:tc>
      </w:tr>
      <w:tr w:rsidR="00351D63" w:rsidRPr="00351D63" w14:paraId="35311573" w14:textId="77777777" w:rsidTr="007B0136">
        <w:tc>
          <w:tcPr>
            <w:tcW w:w="1433" w:type="dxa"/>
          </w:tcPr>
          <w:p w14:paraId="3174CACD" w14:textId="77777777" w:rsidR="003E1DB4" w:rsidRPr="00351D63" w:rsidRDefault="003E1DB4" w:rsidP="007B0136">
            <w:pPr>
              <w:spacing w:before="40" w:after="40"/>
              <w:rPr>
                <w:color w:val="000000" w:themeColor="text1"/>
                <w:sz w:val="22"/>
              </w:rPr>
            </w:pPr>
            <w:r w:rsidRPr="00351D63">
              <w:rPr>
                <w:rFonts w:eastAsia="MS Mincho" w:cs="Times New Roman"/>
                <w:color w:val="000000" w:themeColor="text1"/>
                <w:sz w:val="22"/>
                <w:lang w:eastAsia="ja-JP"/>
              </w:rPr>
              <w:t>2003 – 2006</w:t>
            </w:r>
          </w:p>
        </w:tc>
        <w:tc>
          <w:tcPr>
            <w:tcW w:w="7855" w:type="dxa"/>
          </w:tcPr>
          <w:p w14:paraId="6894F2BC" w14:textId="77777777" w:rsidR="003E1DB4" w:rsidRPr="00351D63" w:rsidRDefault="003E1DB4" w:rsidP="007B0136">
            <w:pPr>
              <w:spacing w:before="40" w:after="40"/>
              <w:rPr>
                <w:color w:val="000000" w:themeColor="text1"/>
              </w:rPr>
            </w:pPr>
            <w:r w:rsidRPr="00351D63">
              <w:rPr>
                <w:rFonts w:eastAsia="MS Mincho" w:cs="Times New Roman"/>
                <w:color w:val="000000" w:themeColor="text1"/>
                <w:sz w:val="22"/>
                <w:lang w:eastAsia="ja-JP"/>
              </w:rPr>
              <w:t>Teacher of Dutch as a Second Language at the Language Centre of Leiden University.</w:t>
            </w:r>
          </w:p>
        </w:tc>
      </w:tr>
      <w:tr w:rsidR="00351D63" w:rsidRPr="00351D63" w14:paraId="00A96609" w14:textId="77777777" w:rsidTr="007B0136">
        <w:tc>
          <w:tcPr>
            <w:tcW w:w="1433" w:type="dxa"/>
          </w:tcPr>
          <w:p w14:paraId="3710BFFC" w14:textId="77777777" w:rsidR="003E1DB4" w:rsidRPr="00351D63" w:rsidRDefault="003E1DB4" w:rsidP="007B0136">
            <w:pPr>
              <w:spacing w:before="40" w:after="40"/>
              <w:rPr>
                <w:rFonts w:eastAsia="MS Mincho" w:cs="Times New Roman"/>
                <w:color w:val="000000" w:themeColor="text1"/>
                <w:sz w:val="22"/>
                <w:lang w:eastAsia="ja-JP"/>
              </w:rPr>
            </w:pPr>
            <w:r w:rsidRPr="00351D63">
              <w:rPr>
                <w:rFonts w:eastAsia="MS Mincho" w:cs="Times New Roman"/>
                <w:color w:val="000000" w:themeColor="text1"/>
                <w:sz w:val="22"/>
                <w:lang w:eastAsia="ja-JP"/>
              </w:rPr>
              <w:t>2002 – 2003</w:t>
            </w:r>
          </w:p>
        </w:tc>
        <w:tc>
          <w:tcPr>
            <w:tcW w:w="7855" w:type="dxa"/>
          </w:tcPr>
          <w:p w14:paraId="18A1ECE8" w14:textId="77777777" w:rsidR="003E1DB4" w:rsidRPr="00351D63" w:rsidRDefault="003E1DB4" w:rsidP="007B0136">
            <w:pPr>
              <w:spacing w:before="40" w:after="40"/>
              <w:rPr>
                <w:rFonts w:eastAsia="MS Mincho" w:cs="Times New Roman"/>
                <w:color w:val="000000" w:themeColor="text1"/>
                <w:sz w:val="22"/>
                <w:lang w:eastAsia="ja-JP"/>
              </w:rPr>
            </w:pPr>
            <w:r w:rsidRPr="00351D63">
              <w:rPr>
                <w:rFonts w:eastAsia="MS Mincho" w:cs="Times New Roman"/>
                <w:color w:val="000000" w:themeColor="text1"/>
                <w:sz w:val="22"/>
                <w:lang w:eastAsia="ja-JP"/>
              </w:rPr>
              <w:t>Postdoctoral researcher at the Psychology Department of the University of Edinburgh, Scotland.</w:t>
            </w:r>
          </w:p>
          <w:p w14:paraId="170A4944" w14:textId="77777777" w:rsidR="003E1DB4" w:rsidRPr="00351D63" w:rsidRDefault="003E1DB4" w:rsidP="007B0136">
            <w:pPr>
              <w:spacing w:before="40" w:after="40"/>
              <w:rPr>
                <w:rFonts w:eastAsia="MS Mincho" w:cs="Times New Roman"/>
                <w:color w:val="000000" w:themeColor="text1"/>
                <w:lang w:eastAsia="ja-JP"/>
              </w:rPr>
            </w:pPr>
            <w:r w:rsidRPr="00351D63">
              <w:rPr>
                <w:rFonts w:eastAsia="MS Mincho" w:cs="Times New Roman"/>
                <w:color w:val="000000" w:themeColor="text1"/>
                <w:sz w:val="20"/>
                <w:lang w:eastAsia="ja-JP"/>
              </w:rPr>
              <w:t xml:space="preserve">Carrying out research on the topic of speech error repair, together with Rob </w:t>
            </w:r>
            <w:proofErr w:type="spellStart"/>
            <w:r w:rsidRPr="00351D63">
              <w:rPr>
                <w:rFonts w:eastAsia="MS Mincho" w:cs="Times New Roman"/>
                <w:color w:val="000000" w:themeColor="text1"/>
                <w:sz w:val="20"/>
                <w:lang w:eastAsia="ja-JP"/>
              </w:rPr>
              <w:t>Hartsuiker</w:t>
            </w:r>
            <w:proofErr w:type="spellEnd"/>
            <w:r w:rsidRPr="00351D63">
              <w:rPr>
                <w:rFonts w:eastAsia="MS Mincho" w:cs="Times New Roman"/>
                <w:color w:val="000000" w:themeColor="text1"/>
                <w:sz w:val="20"/>
                <w:lang w:eastAsia="ja-JP"/>
              </w:rPr>
              <w:t xml:space="preserve"> and Martin Pickering.</w:t>
            </w:r>
          </w:p>
        </w:tc>
      </w:tr>
    </w:tbl>
    <w:p w14:paraId="2DD4F778" w14:textId="77777777" w:rsidR="003E1DB4" w:rsidRPr="00351D63" w:rsidRDefault="003E1DB4" w:rsidP="003E1DB4">
      <w:pPr>
        <w:pStyle w:val="Default"/>
        <w:jc w:val="both"/>
        <w:rPr>
          <w:rFonts w:asciiTheme="minorHAnsi" w:hAnsiTheme="minorHAnsi"/>
          <w:color w:val="000000" w:themeColor="text1"/>
          <w:sz w:val="22"/>
          <w:szCs w:val="22"/>
          <w:lang w:val="en-GB"/>
        </w:rPr>
      </w:pPr>
    </w:p>
    <w:p w14:paraId="12A0F597" w14:textId="5E57AECA" w:rsidR="006F399D" w:rsidRPr="00351D63" w:rsidRDefault="003E1DB4" w:rsidP="006F399D">
      <w:pPr>
        <w:pStyle w:val="Default"/>
        <w:jc w:val="both"/>
        <w:rPr>
          <w:rFonts w:asciiTheme="minorHAnsi" w:hAnsiTheme="minorHAnsi"/>
          <w:color w:val="000000" w:themeColor="text1"/>
          <w:sz w:val="22"/>
          <w:szCs w:val="22"/>
          <w:u w:val="single"/>
          <w:lang w:val="nl-NL"/>
        </w:rPr>
      </w:pPr>
      <w:r w:rsidRPr="00351D63">
        <w:rPr>
          <w:rFonts w:asciiTheme="minorHAnsi" w:hAnsiTheme="minorHAnsi"/>
          <w:color w:val="000000" w:themeColor="text1"/>
          <w:sz w:val="22"/>
          <w:szCs w:val="22"/>
          <w:u w:val="single"/>
          <w:lang w:val="en-GB"/>
        </w:rPr>
        <w:br w:type="column"/>
      </w:r>
      <w:r w:rsidR="006F399D" w:rsidRPr="00351D63">
        <w:rPr>
          <w:rFonts w:asciiTheme="minorHAnsi" w:hAnsiTheme="minorHAnsi"/>
          <w:color w:val="000000" w:themeColor="text1"/>
          <w:sz w:val="22"/>
          <w:szCs w:val="22"/>
          <w:u w:val="single"/>
          <w:lang w:val="nl-NL"/>
        </w:rPr>
        <w:lastRenderedPageBreak/>
        <w:t>Jayanti Banerjee brief CV</w:t>
      </w:r>
    </w:p>
    <w:p w14:paraId="43FA5D46" w14:textId="77777777" w:rsidR="006F399D" w:rsidRPr="00351D63" w:rsidRDefault="006F399D" w:rsidP="006F399D">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362"/>
      </w:tblGrid>
      <w:tr w:rsidR="00351D63" w:rsidRPr="00351D63" w14:paraId="6B6383D3" w14:textId="77777777" w:rsidTr="00EB3958">
        <w:tc>
          <w:tcPr>
            <w:tcW w:w="1710" w:type="dxa"/>
            <w:tcBorders>
              <w:top w:val="single" w:sz="4" w:space="0" w:color="auto"/>
            </w:tcBorders>
          </w:tcPr>
          <w:p w14:paraId="76D921D7" w14:textId="77777777" w:rsidR="006F399D" w:rsidRPr="00351D63" w:rsidRDefault="006F399D" w:rsidP="00EB3958">
            <w:pPr>
              <w:spacing w:before="40" w:after="40"/>
              <w:rPr>
                <w:color w:val="000000" w:themeColor="text1"/>
                <w:sz w:val="22"/>
              </w:rPr>
            </w:pPr>
          </w:p>
        </w:tc>
        <w:tc>
          <w:tcPr>
            <w:tcW w:w="7362" w:type="dxa"/>
            <w:tcBorders>
              <w:top w:val="single" w:sz="4" w:space="0" w:color="auto"/>
            </w:tcBorders>
          </w:tcPr>
          <w:p w14:paraId="02F42607" w14:textId="77777777" w:rsidR="006F399D" w:rsidRPr="00351D63" w:rsidRDefault="006F399D" w:rsidP="00EB3958">
            <w:pPr>
              <w:spacing w:before="40" w:after="40"/>
              <w:rPr>
                <w:color w:val="000000" w:themeColor="text1"/>
                <w:sz w:val="22"/>
              </w:rPr>
            </w:pPr>
          </w:p>
        </w:tc>
      </w:tr>
      <w:tr w:rsidR="00351D63" w:rsidRPr="00351D63" w14:paraId="202B95C0" w14:textId="77777777" w:rsidTr="00EB3958">
        <w:tc>
          <w:tcPr>
            <w:tcW w:w="0" w:type="auto"/>
            <w:gridSpan w:val="2"/>
          </w:tcPr>
          <w:p w14:paraId="63C53914" w14:textId="77777777" w:rsidR="006F399D" w:rsidRPr="00351D63" w:rsidRDefault="006F399D" w:rsidP="00EB3958">
            <w:pPr>
              <w:spacing w:before="40" w:after="40"/>
              <w:rPr>
                <w:color w:val="000000" w:themeColor="text1"/>
                <w:sz w:val="22"/>
              </w:rPr>
            </w:pPr>
            <w:r w:rsidRPr="00351D63">
              <w:rPr>
                <w:b/>
                <w:color w:val="000000" w:themeColor="text1"/>
                <w:sz w:val="22"/>
              </w:rPr>
              <w:t>EDUCATION</w:t>
            </w:r>
          </w:p>
        </w:tc>
      </w:tr>
      <w:tr w:rsidR="00351D63" w:rsidRPr="00351D63" w14:paraId="32B50ED0" w14:textId="77777777" w:rsidTr="00EB3958">
        <w:tc>
          <w:tcPr>
            <w:tcW w:w="1710" w:type="dxa"/>
          </w:tcPr>
          <w:p w14:paraId="431CA64A" w14:textId="77777777" w:rsidR="006F399D" w:rsidRPr="00351D63" w:rsidRDefault="006F399D" w:rsidP="00EB3958">
            <w:pPr>
              <w:spacing w:before="40" w:after="40"/>
              <w:rPr>
                <w:color w:val="000000" w:themeColor="text1"/>
                <w:sz w:val="22"/>
              </w:rPr>
            </w:pPr>
            <w:r w:rsidRPr="00351D63">
              <w:rPr>
                <w:color w:val="000000" w:themeColor="text1"/>
                <w:sz w:val="22"/>
              </w:rPr>
              <w:t>2003</w:t>
            </w:r>
          </w:p>
        </w:tc>
        <w:tc>
          <w:tcPr>
            <w:tcW w:w="7362" w:type="dxa"/>
          </w:tcPr>
          <w:p w14:paraId="3D243FEC" w14:textId="77777777" w:rsidR="006F399D" w:rsidRPr="00351D63" w:rsidRDefault="006F399D" w:rsidP="00EB3958">
            <w:pPr>
              <w:spacing w:before="40" w:after="40"/>
              <w:rPr>
                <w:color w:val="000000" w:themeColor="text1"/>
                <w:sz w:val="22"/>
              </w:rPr>
            </w:pPr>
            <w:r w:rsidRPr="00351D63">
              <w:rPr>
                <w:color w:val="000000" w:themeColor="text1"/>
                <w:sz w:val="22"/>
              </w:rPr>
              <w:t>Ph.D., Department of Linguistics and English Language, Lancaster University</w:t>
            </w:r>
          </w:p>
        </w:tc>
      </w:tr>
      <w:tr w:rsidR="00351D63" w:rsidRPr="00351D63" w14:paraId="15D568A4" w14:textId="77777777" w:rsidTr="00EB3958">
        <w:tc>
          <w:tcPr>
            <w:tcW w:w="1710" w:type="dxa"/>
          </w:tcPr>
          <w:p w14:paraId="6705FF60" w14:textId="77777777" w:rsidR="006F399D" w:rsidRPr="00351D63" w:rsidRDefault="006F399D" w:rsidP="00EB3958">
            <w:pPr>
              <w:spacing w:before="40" w:after="40"/>
              <w:rPr>
                <w:color w:val="000000" w:themeColor="text1"/>
                <w:sz w:val="22"/>
              </w:rPr>
            </w:pPr>
            <w:r w:rsidRPr="00351D63">
              <w:rPr>
                <w:color w:val="000000" w:themeColor="text1"/>
                <w:sz w:val="22"/>
              </w:rPr>
              <w:t>1995</w:t>
            </w:r>
          </w:p>
        </w:tc>
        <w:tc>
          <w:tcPr>
            <w:tcW w:w="7362" w:type="dxa"/>
          </w:tcPr>
          <w:p w14:paraId="6C230075" w14:textId="77777777" w:rsidR="006F399D" w:rsidRPr="00351D63" w:rsidRDefault="006F399D" w:rsidP="00EB3958">
            <w:pPr>
              <w:spacing w:before="40" w:after="40"/>
              <w:rPr>
                <w:color w:val="000000" w:themeColor="text1"/>
                <w:sz w:val="22"/>
              </w:rPr>
            </w:pPr>
            <w:r w:rsidRPr="00351D63">
              <w:rPr>
                <w:color w:val="000000" w:themeColor="text1"/>
                <w:sz w:val="22"/>
              </w:rPr>
              <w:t>MA in English Language Teaching (Distinction), Lancaster University</w:t>
            </w:r>
          </w:p>
        </w:tc>
      </w:tr>
      <w:tr w:rsidR="00351D63" w:rsidRPr="00351D63" w14:paraId="2A05A23E" w14:textId="77777777" w:rsidTr="00EB3958">
        <w:tc>
          <w:tcPr>
            <w:tcW w:w="1710" w:type="dxa"/>
          </w:tcPr>
          <w:p w14:paraId="371C10DA" w14:textId="77777777" w:rsidR="006F399D" w:rsidRPr="00351D63" w:rsidRDefault="006F399D" w:rsidP="00EB3958">
            <w:pPr>
              <w:spacing w:before="40" w:after="40"/>
              <w:rPr>
                <w:color w:val="000000" w:themeColor="text1"/>
                <w:sz w:val="22"/>
              </w:rPr>
            </w:pPr>
            <w:r w:rsidRPr="00351D63">
              <w:rPr>
                <w:color w:val="000000" w:themeColor="text1"/>
                <w:sz w:val="22"/>
              </w:rPr>
              <w:t>1990</w:t>
            </w:r>
          </w:p>
        </w:tc>
        <w:tc>
          <w:tcPr>
            <w:tcW w:w="7362" w:type="dxa"/>
          </w:tcPr>
          <w:p w14:paraId="4ABF5AA7" w14:textId="77777777" w:rsidR="006F399D" w:rsidRPr="00351D63" w:rsidRDefault="006F399D" w:rsidP="00EB3958">
            <w:pPr>
              <w:spacing w:before="40" w:after="40"/>
              <w:rPr>
                <w:color w:val="000000" w:themeColor="text1"/>
                <w:sz w:val="22"/>
              </w:rPr>
            </w:pPr>
            <w:r w:rsidRPr="00351D63">
              <w:rPr>
                <w:color w:val="000000" w:themeColor="text1"/>
                <w:sz w:val="22"/>
              </w:rPr>
              <w:t>Diploma in Education, National Institute of Education (Credit), Singapore</w:t>
            </w:r>
          </w:p>
        </w:tc>
      </w:tr>
      <w:tr w:rsidR="00351D63" w:rsidRPr="00351D63" w14:paraId="107E72B9" w14:textId="77777777" w:rsidTr="00EB3958">
        <w:tc>
          <w:tcPr>
            <w:tcW w:w="1710" w:type="dxa"/>
          </w:tcPr>
          <w:p w14:paraId="352DFBBE" w14:textId="77777777" w:rsidR="006F399D" w:rsidRPr="00351D63" w:rsidRDefault="006F399D" w:rsidP="00EB3958">
            <w:pPr>
              <w:spacing w:before="40" w:after="40"/>
              <w:rPr>
                <w:color w:val="000000" w:themeColor="text1"/>
                <w:sz w:val="22"/>
              </w:rPr>
            </w:pPr>
            <w:r w:rsidRPr="00351D63">
              <w:rPr>
                <w:color w:val="000000" w:themeColor="text1"/>
                <w:sz w:val="22"/>
              </w:rPr>
              <w:t>1989</w:t>
            </w:r>
          </w:p>
        </w:tc>
        <w:tc>
          <w:tcPr>
            <w:tcW w:w="7362" w:type="dxa"/>
          </w:tcPr>
          <w:p w14:paraId="401F6BFC" w14:textId="77777777" w:rsidR="006F399D" w:rsidRPr="00351D63" w:rsidRDefault="006F399D" w:rsidP="00EB3958">
            <w:pPr>
              <w:spacing w:before="40" w:after="40"/>
              <w:rPr>
                <w:color w:val="000000" w:themeColor="text1"/>
                <w:sz w:val="22"/>
              </w:rPr>
            </w:pPr>
            <w:r w:rsidRPr="00351D63">
              <w:rPr>
                <w:color w:val="000000" w:themeColor="text1"/>
                <w:sz w:val="22"/>
              </w:rPr>
              <w:t>BA Hons. English (2.1), National University of Singapore</w:t>
            </w:r>
          </w:p>
        </w:tc>
      </w:tr>
      <w:tr w:rsidR="00351D63" w:rsidRPr="00351D63" w14:paraId="79F79760" w14:textId="77777777" w:rsidTr="00EB3958">
        <w:tc>
          <w:tcPr>
            <w:tcW w:w="1710" w:type="dxa"/>
          </w:tcPr>
          <w:p w14:paraId="5E03E451" w14:textId="77777777" w:rsidR="006F399D" w:rsidRPr="00351D63" w:rsidRDefault="006F399D" w:rsidP="00EB3958">
            <w:pPr>
              <w:spacing w:before="40" w:after="40"/>
              <w:rPr>
                <w:color w:val="000000" w:themeColor="text1"/>
                <w:sz w:val="22"/>
              </w:rPr>
            </w:pPr>
            <w:r w:rsidRPr="00351D63">
              <w:rPr>
                <w:color w:val="000000" w:themeColor="text1"/>
                <w:sz w:val="22"/>
              </w:rPr>
              <w:t>1988</w:t>
            </w:r>
          </w:p>
        </w:tc>
        <w:tc>
          <w:tcPr>
            <w:tcW w:w="7362" w:type="dxa"/>
          </w:tcPr>
          <w:p w14:paraId="565AF1B5" w14:textId="77777777" w:rsidR="006F399D" w:rsidRPr="00351D63" w:rsidRDefault="006F399D" w:rsidP="00EB3958">
            <w:pPr>
              <w:spacing w:before="40" w:after="40"/>
              <w:rPr>
                <w:color w:val="000000" w:themeColor="text1"/>
                <w:sz w:val="22"/>
              </w:rPr>
            </w:pPr>
            <w:r w:rsidRPr="00351D63">
              <w:rPr>
                <w:color w:val="000000" w:themeColor="text1"/>
                <w:sz w:val="22"/>
              </w:rPr>
              <w:t>BA English and English Language, National University of Singapore</w:t>
            </w:r>
          </w:p>
        </w:tc>
      </w:tr>
      <w:tr w:rsidR="00351D63" w:rsidRPr="00351D63" w14:paraId="0B3D89BC" w14:textId="77777777" w:rsidTr="00EB3958">
        <w:tc>
          <w:tcPr>
            <w:tcW w:w="1710" w:type="dxa"/>
            <w:tcBorders>
              <w:bottom w:val="single" w:sz="4" w:space="0" w:color="auto"/>
            </w:tcBorders>
          </w:tcPr>
          <w:p w14:paraId="2A7729EC" w14:textId="77777777" w:rsidR="006F399D" w:rsidRPr="00351D63" w:rsidRDefault="006F399D" w:rsidP="00EB3958">
            <w:pPr>
              <w:spacing w:before="40" w:after="40"/>
              <w:rPr>
                <w:color w:val="000000" w:themeColor="text1"/>
                <w:sz w:val="22"/>
              </w:rPr>
            </w:pPr>
          </w:p>
        </w:tc>
        <w:tc>
          <w:tcPr>
            <w:tcW w:w="7362" w:type="dxa"/>
            <w:tcBorders>
              <w:bottom w:val="single" w:sz="4" w:space="0" w:color="auto"/>
            </w:tcBorders>
          </w:tcPr>
          <w:p w14:paraId="389019E0" w14:textId="77777777" w:rsidR="006F399D" w:rsidRPr="00351D63" w:rsidRDefault="006F399D" w:rsidP="00EB3958">
            <w:pPr>
              <w:spacing w:before="40" w:after="40"/>
              <w:rPr>
                <w:color w:val="000000" w:themeColor="text1"/>
                <w:sz w:val="22"/>
              </w:rPr>
            </w:pPr>
          </w:p>
        </w:tc>
      </w:tr>
      <w:tr w:rsidR="00351D63" w:rsidRPr="00351D63" w14:paraId="7EBC7E6C" w14:textId="77777777" w:rsidTr="00EB3958">
        <w:tc>
          <w:tcPr>
            <w:tcW w:w="1710" w:type="dxa"/>
            <w:tcBorders>
              <w:top w:val="single" w:sz="4" w:space="0" w:color="auto"/>
            </w:tcBorders>
          </w:tcPr>
          <w:p w14:paraId="52D99F3A" w14:textId="77777777" w:rsidR="006F399D" w:rsidRPr="00351D63" w:rsidRDefault="006F399D" w:rsidP="00EB3958">
            <w:pPr>
              <w:spacing w:before="40" w:after="40"/>
              <w:rPr>
                <w:color w:val="000000" w:themeColor="text1"/>
                <w:sz w:val="22"/>
              </w:rPr>
            </w:pPr>
          </w:p>
        </w:tc>
        <w:tc>
          <w:tcPr>
            <w:tcW w:w="7362" w:type="dxa"/>
            <w:tcBorders>
              <w:top w:val="single" w:sz="4" w:space="0" w:color="auto"/>
            </w:tcBorders>
          </w:tcPr>
          <w:p w14:paraId="01BE5B2D" w14:textId="77777777" w:rsidR="006F399D" w:rsidRPr="00351D63" w:rsidRDefault="006F399D" w:rsidP="00EB3958">
            <w:pPr>
              <w:spacing w:before="40" w:after="40"/>
              <w:rPr>
                <w:color w:val="000000" w:themeColor="text1"/>
                <w:sz w:val="22"/>
              </w:rPr>
            </w:pPr>
          </w:p>
        </w:tc>
      </w:tr>
      <w:tr w:rsidR="00351D63" w:rsidRPr="00351D63" w14:paraId="7691541E" w14:textId="77777777" w:rsidTr="00EB3958">
        <w:tc>
          <w:tcPr>
            <w:tcW w:w="0" w:type="auto"/>
            <w:gridSpan w:val="2"/>
          </w:tcPr>
          <w:p w14:paraId="204AF478" w14:textId="77777777" w:rsidR="006F399D" w:rsidRPr="00351D63" w:rsidRDefault="006F399D" w:rsidP="00EB3958">
            <w:pPr>
              <w:spacing w:before="40" w:after="40"/>
              <w:rPr>
                <w:color w:val="000000" w:themeColor="text1"/>
                <w:sz w:val="22"/>
              </w:rPr>
            </w:pPr>
            <w:r w:rsidRPr="00351D63">
              <w:rPr>
                <w:b/>
                <w:color w:val="000000" w:themeColor="text1"/>
                <w:sz w:val="22"/>
              </w:rPr>
              <w:t>POSITIONS HELD</w:t>
            </w:r>
          </w:p>
        </w:tc>
      </w:tr>
      <w:tr w:rsidR="00351D63" w:rsidRPr="00351D63" w14:paraId="5D71258F" w14:textId="77777777" w:rsidTr="00EB3958">
        <w:tc>
          <w:tcPr>
            <w:tcW w:w="1710" w:type="dxa"/>
          </w:tcPr>
          <w:p w14:paraId="4054E967" w14:textId="77777777" w:rsidR="006F399D" w:rsidRPr="00351D63" w:rsidRDefault="006F399D" w:rsidP="00EB3958">
            <w:pPr>
              <w:spacing w:before="40" w:after="40"/>
              <w:rPr>
                <w:color w:val="000000" w:themeColor="text1"/>
                <w:sz w:val="22"/>
              </w:rPr>
            </w:pPr>
            <w:r w:rsidRPr="00351D63">
              <w:rPr>
                <w:color w:val="000000" w:themeColor="text1"/>
                <w:sz w:val="22"/>
              </w:rPr>
              <w:t>2018 - present</w:t>
            </w:r>
          </w:p>
        </w:tc>
        <w:tc>
          <w:tcPr>
            <w:tcW w:w="7362" w:type="dxa"/>
          </w:tcPr>
          <w:p w14:paraId="148ADA7B" w14:textId="77777777" w:rsidR="006F399D" w:rsidRPr="00351D63" w:rsidRDefault="006F399D" w:rsidP="00EB3958">
            <w:pPr>
              <w:spacing w:before="40" w:after="40"/>
              <w:rPr>
                <w:color w:val="000000" w:themeColor="text1"/>
                <w:sz w:val="22"/>
              </w:rPr>
            </w:pPr>
            <w:r w:rsidRPr="00351D63">
              <w:rPr>
                <w:color w:val="000000" w:themeColor="text1"/>
                <w:sz w:val="22"/>
              </w:rPr>
              <w:t>Director of Language, Trinity College London</w:t>
            </w:r>
          </w:p>
          <w:p w14:paraId="2DEC4DCB" w14:textId="77777777" w:rsidR="006F399D" w:rsidRPr="00351D63" w:rsidRDefault="006F399D" w:rsidP="00EB3958">
            <w:pPr>
              <w:spacing w:before="40" w:after="40"/>
              <w:rPr>
                <w:color w:val="000000" w:themeColor="text1"/>
                <w:sz w:val="20"/>
                <w:szCs w:val="20"/>
              </w:rPr>
            </w:pPr>
            <w:r w:rsidRPr="00351D63">
              <w:rPr>
                <w:color w:val="000000" w:themeColor="text1"/>
                <w:sz w:val="20"/>
                <w:szCs w:val="20"/>
              </w:rPr>
              <w:t xml:space="preserve">I provide academic leadership for all the English Language </w:t>
            </w:r>
            <w:proofErr w:type="spellStart"/>
            <w:r w:rsidRPr="00351D63">
              <w:rPr>
                <w:color w:val="000000" w:themeColor="text1"/>
                <w:sz w:val="20"/>
                <w:szCs w:val="20"/>
              </w:rPr>
              <w:t>programmes</w:t>
            </w:r>
            <w:proofErr w:type="spellEnd"/>
            <w:r w:rsidRPr="00351D63">
              <w:rPr>
                <w:color w:val="000000" w:themeColor="text1"/>
                <w:sz w:val="20"/>
                <w:szCs w:val="20"/>
              </w:rPr>
              <w:t>, ensuring that current and future qualifications continue to innovate and demonstrate high standards.</w:t>
            </w:r>
          </w:p>
        </w:tc>
      </w:tr>
      <w:tr w:rsidR="00351D63" w:rsidRPr="00351D63" w14:paraId="01DDC3EB" w14:textId="77777777" w:rsidTr="00EB3958">
        <w:tc>
          <w:tcPr>
            <w:tcW w:w="1710" w:type="dxa"/>
          </w:tcPr>
          <w:p w14:paraId="58BABD5C" w14:textId="77777777" w:rsidR="006F399D" w:rsidRPr="00351D63" w:rsidRDefault="006F399D" w:rsidP="00EB3958">
            <w:pPr>
              <w:spacing w:before="40" w:after="40"/>
              <w:rPr>
                <w:color w:val="000000" w:themeColor="text1"/>
              </w:rPr>
            </w:pPr>
            <w:r w:rsidRPr="00351D63">
              <w:rPr>
                <w:color w:val="000000" w:themeColor="text1"/>
                <w:sz w:val="22"/>
              </w:rPr>
              <w:t>2016 - present</w:t>
            </w:r>
          </w:p>
        </w:tc>
        <w:tc>
          <w:tcPr>
            <w:tcW w:w="7362" w:type="dxa"/>
          </w:tcPr>
          <w:p w14:paraId="0EFF472B" w14:textId="77777777" w:rsidR="006F399D" w:rsidRPr="00351D63" w:rsidRDefault="006F399D" w:rsidP="00EB3958">
            <w:pPr>
              <w:spacing w:before="40" w:after="40"/>
              <w:rPr>
                <w:color w:val="000000" w:themeColor="text1"/>
                <w:sz w:val="22"/>
              </w:rPr>
            </w:pPr>
            <w:r w:rsidRPr="00351D63">
              <w:rPr>
                <w:color w:val="000000" w:themeColor="text1"/>
                <w:sz w:val="22"/>
              </w:rPr>
              <w:t>Course tutor, Lancaster University</w:t>
            </w:r>
          </w:p>
          <w:p w14:paraId="725A00CE" w14:textId="77777777" w:rsidR="006F399D" w:rsidRPr="00351D63" w:rsidRDefault="006F399D" w:rsidP="00EB3958">
            <w:pPr>
              <w:spacing w:before="40" w:after="40"/>
              <w:rPr>
                <w:color w:val="000000" w:themeColor="text1"/>
              </w:rPr>
            </w:pPr>
            <w:r w:rsidRPr="00351D63">
              <w:rPr>
                <w:color w:val="000000" w:themeColor="text1"/>
                <w:sz w:val="20"/>
              </w:rPr>
              <w:t>I teach online Masters level courses and supervise MA dissertations.</w:t>
            </w:r>
          </w:p>
        </w:tc>
      </w:tr>
      <w:tr w:rsidR="00351D63" w:rsidRPr="00351D63" w14:paraId="68C2A8C8" w14:textId="77777777" w:rsidTr="00EB3958">
        <w:tc>
          <w:tcPr>
            <w:tcW w:w="1710" w:type="dxa"/>
          </w:tcPr>
          <w:p w14:paraId="33B1C332" w14:textId="77777777" w:rsidR="006F399D" w:rsidRPr="00351D63" w:rsidRDefault="006F399D" w:rsidP="00EB3958">
            <w:pPr>
              <w:spacing w:before="40" w:after="40"/>
              <w:rPr>
                <w:color w:val="000000" w:themeColor="text1"/>
                <w:sz w:val="22"/>
              </w:rPr>
            </w:pPr>
            <w:r w:rsidRPr="00351D63">
              <w:rPr>
                <w:color w:val="000000" w:themeColor="text1"/>
                <w:sz w:val="22"/>
              </w:rPr>
              <w:t>2015 - 2018</w:t>
            </w:r>
          </w:p>
        </w:tc>
        <w:tc>
          <w:tcPr>
            <w:tcW w:w="7362" w:type="dxa"/>
          </w:tcPr>
          <w:p w14:paraId="459A312E" w14:textId="77777777" w:rsidR="006F399D" w:rsidRPr="00351D63" w:rsidRDefault="006F399D" w:rsidP="00EB3958">
            <w:pPr>
              <w:spacing w:before="40" w:after="40"/>
              <w:rPr>
                <w:color w:val="000000" w:themeColor="text1"/>
                <w:sz w:val="22"/>
              </w:rPr>
            </w:pPr>
            <w:r w:rsidRPr="00351D63">
              <w:rPr>
                <w:color w:val="000000" w:themeColor="text1"/>
                <w:sz w:val="22"/>
              </w:rPr>
              <w:t>Manager, Test Research &amp; Development, Paragon Testing Enterprises</w:t>
            </w:r>
          </w:p>
          <w:p w14:paraId="475D7E4A" w14:textId="77777777" w:rsidR="006F399D" w:rsidRPr="00351D63" w:rsidRDefault="006F399D" w:rsidP="00EB3958">
            <w:pPr>
              <w:spacing w:before="40" w:after="40"/>
              <w:rPr>
                <w:color w:val="000000" w:themeColor="text1"/>
                <w:sz w:val="22"/>
                <w:szCs w:val="22"/>
              </w:rPr>
            </w:pPr>
            <w:r w:rsidRPr="00351D63">
              <w:rPr>
                <w:color w:val="000000" w:themeColor="text1"/>
                <w:sz w:val="20"/>
                <w:szCs w:val="20"/>
              </w:rPr>
              <w:t xml:space="preserve">As the senior language assessment specialist in the organization, I managed a team of 16 people with diverse responsibilities including item development, test rating and scoring, psychometrics and quality assurance, and research and validation. With this team, I developed and promoted the research agenda for all of Paragon’s tests and oversaw the external grants </w:t>
            </w:r>
            <w:proofErr w:type="spellStart"/>
            <w:r w:rsidRPr="00351D63">
              <w:rPr>
                <w:color w:val="000000" w:themeColor="text1"/>
                <w:sz w:val="20"/>
                <w:szCs w:val="20"/>
              </w:rPr>
              <w:t>programme</w:t>
            </w:r>
            <w:proofErr w:type="spellEnd"/>
            <w:r w:rsidRPr="00351D63">
              <w:rPr>
                <w:color w:val="000000" w:themeColor="text1"/>
                <w:sz w:val="20"/>
                <w:szCs w:val="20"/>
              </w:rPr>
              <w:t>.</w:t>
            </w:r>
          </w:p>
        </w:tc>
      </w:tr>
      <w:tr w:rsidR="00351D63" w:rsidRPr="00351D63" w14:paraId="3993701A" w14:textId="77777777" w:rsidTr="00EB3958">
        <w:tc>
          <w:tcPr>
            <w:tcW w:w="1710" w:type="dxa"/>
          </w:tcPr>
          <w:p w14:paraId="0ED200F0" w14:textId="77777777" w:rsidR="006F399D" w:rsidRPr="00351D63" w:rsidRDefault="006F399D" w:rsidP="00EB3958">
            <w:pPr>
              <w:spacing w:before="40" w:after="40"/>
              <w:rPr>
                <w:color w:val="000000" w:themeColor="text1"/>
                <w:sz w:val="22"/>
              </w:rPr>
            </w:pPr>
            <w:r w:rsidRPr="00351D63">
              <w:rPr>
                <w:color w:val="000000" w:themeColor="text1"/>
                <w:sz w:val="22"/>
              </w:rPr>
              <w:t>2007 - 2015</w:t>
            </w:r>
          </w:p>
        </w:tc>
        <w:tc>
          <w:tcPr>
            <w:tcW w:w="7362" w:type="dxa"/>
          </w:tcPr>
          <w:p w14:paraId="297AA977" w14:textId="77777777" w:rsidR="006F399D" w:rsidRPr="00351D63" w:rsidRDefault="006F399D" w:rsidP="00EB3958">
            <w:pPr>
              <w:spacing w:before="40" w:after="40"/>
              <w:rPr>
                <w:color w:val="000000" w:themeColor="text1"/>
                <w:sz w:val="22"/>
              </w:rPr>
            </w:pPr>
            <w:r w:rsidRPr="00351D63">
              <w:rPr>
                <w:color w:val="000000" w:themeColor="text1"/>
                <w:sz w:val="22"/>
              </w:rPr>
              <w:t>Language Assessment Specialist and Research Director, CaMLA/University of Michigan</w:t>
            </w:r>
          </w:p>
          <w:p w14:paraId="61C40F7F" w14:textId="77777777" w:rsidR="006F399D" w:rsidRPr="00351D63" w:rsidRDefault="006F399D" w:rsidP="00EB3958">
            <w:pPr>
              <w:spacing w:before="40" w:after="40"/>
              <w:rPr>
                <w:color w:val="000000" w:themeColor="text1"/>
                <w:sz w:val="22"/>
              </w:rPr>
            </w:pPr>
            <w:r w:rsidRPr="00351D63">
              <w:rPr>
                <w:color w:val="000000" w:themeColor="text1"/>
                <w:sz w:val="20"/>
                <w:szCs w:val="20"/>
              </w:rPr>
              <w:t xml:space="preserve">Initially responsible for maintaining the technical standards of a medium-sized testing </w:t>
            </w:r>
            <w:proofErr w:type="spellStart"/>
            <w:r w:rsidRPr="00351D63">
              <w:rPr>
                <w:color w:val="000000" w:themeColor="text1"/>
                <w:sz w:val="20"/>
                <w:szCs w:val="20"/>
              </w:rPr>
              <w:t>programme</w:t>
            </w:r>
            <w:proofErr w:type="spellEnd"/>
            <w:r w:rsidRPr="00351D63">
              <w:rPr>
                <w:color w:val="000000" w:themeColor="text1"/>
                <w:sz w:val="20"/>
                <w:szCs w:val="20"/>
              </w:rPr>
              <w:t>, I designed and conducted research projects related to the examination. Subsequently, I developed and managed the organization's research agenda, the primary aims of which were to: contribute to exam recognition activities; support product development, test revision, and test quality; and, to prepare validation evidence for all products.</w:t>
            </w:r>
          </w:p>
        </w:tc>
      </w:tr>
      <w:tr w:rsidR="00351D63" w:rsidRPr="00351D63" w14:paraId="547DD060" w14:textId="77777777" w:rsidTr="00EB3958">
        <w:tc>
          <w:tcPr>
            <w:tcW w:w="1710" w:type="dxa"/>
            <w:tcBorders>
              <w:bottom w:val="single" w:sz="4" w:space="0" w:color="auto"/>
            </w:tcBorders>
          </w:tcPr>
          <w:p w14:paraId="68405DAD" w14:textId="77777777" w:rsidR="006F399D" w:rsidRPr="00351D63" w:rsidRDefault="006F399D" w:rsidP="00EB3958">
            <w:pPr>
              <w:spacing w:before="40" w:after="40"/>
              <w:rPr>
                <w:color w:val="000000" w:themeColor="text1"/>
                <w:sz w:val="22"/>
              </w:rPr>
            </w:pPr>
            <w:r w:rsidRPr="00351D63">
              <w:rPr>
                <w:color w:val="000000" w:themeColor="text1"/>
                <w:sz w:val="22"/>
              </w:rPr>
              <w:t>2002 - 2007</w:t>
            </w:r>
          </w:p>
        </w:tc>
        <w:tc>
          <w:tcPr>
            <w:tcW w:w="7362" w:type="dxa"/>
            <w:tcBorders>
              <w:bottom w:val="single" w:sz="4" w:space="0" w:color="auto"/>
            </w:tcBorders>
          </w:tcPr>
          <w:p w14:paraId="08569396" w14:textId="77777777" w:rsidR="006F399D" w:rsidRPr="00351D63" w:rsidRDefault="006F399D" w:rsidP="00EB3958">
            <w:pPr>
              <w:spacing w:before="40" w:after="40"/>
              <w:rPr>
                <w:color w:val="000000" w:themeColor="text1"/>
                <w:sz w:val="22"/>
              </w:rPr>
            </w:pPr>
            <w:r w:rsidRPr="00351D63">
              <w:rPr>
                <w:color w:val="000000" w:themeColor="text1"/>
                <w:sz w:val="22"/>
              </w:rPr>
              <w:t>Lecturer, Department of Linguistics and English Language, Lancaster University</w:t>
            </w:r>
          </w:p>
          <w:p w14:paraId="7C689DE2" w14:textId="77777777" w:rsidR="006F399D" w:rsidRPr="00351D63" w:rsidRDefault="006F399D" w:rsidP="00EB3958">
            <w:pPr>
              <w:spacing w:before="40" w:after="40"/>
              <w:rPr>
                <w:color w:val="000000" w:themeColor="text1"/>
                <w:sz w:val="22"/>
              </w:rPr>
            </w:pPr>
            <w:r w:rsidRPr="00351D63">
              <w:rPr>
                <w:color w:val="000000" w:themeColor="text1"/>
                <w:sz w:val="20"/>
              </w:rPr>
              <w:t>This position combined teaching, administrative, and research responsibilities. I taught courses in English for Academic Purposes, Research Methods and Language Testing, all primarily at the Masters (MA) and PhD level. I also supervised 6 PhD students. My research work included a grant-funded validation study of the ELPAC test, a test of Aviation English designed by EUROCONTOL and another grant-funded study to investigate the features of written language production typical at different IELTS band score levels.</w:t>
            </w:r>
          </w:p>
        </w:tc>
      </w:tr>
    </w:tbl>
    <w:p w14:paraId="79AFD4A7" w14:textId="77777777" w:rsidR="006F399D" w:rsidRPr="00351D63" w:rsidRDefault="006F399D" w:rsidP="006F399D">
      <w:pPr>
        <w:pStyle w:val="Default"/>
        <w:jc w:val="both"/>
        <w:rPr>
          <w:rFonts w:asciiTheme="minorHAnsi" w:hAnsiTheme="minorHAnsi"/>
          <w:color w:val="000000" w:themeColor="text1"/>
          <w:sz w:val="22"/>
          <w:szCs w:val="22"/>
          <w:lang w:val="en-GB"/>
        </w:rPr>
      </w:pPr>
    </w:p>
    <w:p w14:paraId="697E0C71" w14:textId="77777777" w:rsidR="006F399D" w:rsidRPr="00351D63" w:rsidRDefault="006F399D" w:rsidP="006F399D">
      <w:pPr>
        <w:pStyle w:val="Default"/>
        <w:jc w:val="both"/>
        <w:rPr>
          <w:rFonts w:asciiTheme="minorHAnsi" w:hAnsiTheme="minorHAnsi"/>
          <w:color w:val="000000" w:themeColor="text1"/>
          <w:sz w:val="22"/>
          <w:szCs w:val="22"/>
          <w:lang w:val="en-GB"/>
        </w:rPr>
      </w:pPr>
    </w:p>
    <w:p w14:paraId="23B03BF8" w14:textId="77777777" w:rsidR="006F399D" w:rsidRPr="00351D63" w:rsidRDefault="006F399D" w:rsidP="006F399D">
      <w:pPr>
        <w:pStyle w:val="Default"/>
        <w:jc w:val="both"/>
        <w:rPr>
          <w:rFonts w:asciiTheme="minorHAnsi" w:hAnsiTheme="minorHAnsi"/>
          <w:color w:val="000000" w:themeColor="text1"/>
          <w:sz w:val="22"/>
          <w:szCs w:val="22"/>
          <w:lang w:val="en-GB"/>
        </w:rPr>
      </w:pPr>
    </w:p>
    <w:p w14:paraId="3AF968AB" w14:textId="77777777" w:rsidR="006F399D" w:rsidRPr="00351D63" w:rsidRDefault="006F399D" w:rsidP="006F399D">
      <w:pPr>
        <w:rPr>
          <w:rFonts w:eastAsia="MS Mincho" w:cs="Times New Roman"/>
          <w:color w:val="000000" w:themeColor="text1"/>
          <w:u w:val="single"/>
          <w:lang w:val="nl-NL" w:eastAsia="ja-JP"/>
        </w:rPr>
      </w:pPr>
      <w:r w:rsidRPr="00351D63">
        <w:rPr>
          <w:color w:val="000000" w:themeColor="text1"/>
          <w:u w:val="single"/>
          <w:lang w:val="nl-NL"/>
        </w:rPr>
        <w:br w:type="page"/>
      </w:r>
    </w:p>
    <w:p w14:paraId="61833603" w14:textId="77777777" w:rsidR="0060706E" w:rsidRPr="00351D63" w:rsidRDefault="0060706E" w:rsidP="0060706E">
      <w:pPr>
        <w:spacing w:after="0" w:line="240" w:lineRule="auto"/>
        <w:rPr>
          <w:color w:val="000000" w:themeColor="text1"/>
          <w:u w:val="single"/>
        </w:rPr>
      </w:pPr>
      <w:r w:rsidRPr="00351D63">
        <w:rPr>
          <w:color w:val="000000" w:themeColor="text1"/>
          <w:u w:val="single"/>
        </w:rPr>
        <w:lastRenderedPageBreak/>
        <w:t>Carol Spoettl brief CV</w:t>
      </w:r>
    </w:p>
    <w:p w14:paraId="01BBFE6A" w14:textId="77777777" w:rsidR="0060706E" w:rsidRPr="00351D63" w:rsidRDefault="0060706E" w:rsidP="0060706E">
      <w:pPr>
        <w:spacing w:after="0" w:line="240" w:lineRule="auto"/>
        <w:rPr>
          <w:color w:val="000000" w:themeColor="text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7856"/>
      </w:tblGrid>
      <w:tr w:rsidR="00351D63" w:rsidRPr="00351D63" w14:paraId="520E4DF8" w14:textId="77777777" w:rsidTr="00AD376B">
        <w:tc>
          <w:tcPr>
            <w:tcW w:w="1440" w:type="dxa"/>
            <w:tcBorders>
              <w:top w:val="single" w:sz="4" w:space="0" w:color="auto"/>
            </w:tcBorders>
          </w:tcPr>
          <w:p w14:paraId="241BDC83" w14:textId="77777777" w:rsidR="0060706E" w:rsidRPr="00351D63" w:rsidRDefault="0060706E" w:rsidP="00AD376B">
            <w:pPr>
              <w:spacing w:before="40" w:after="40"/>
              <w:rPr>
                <w:color w:val="000000" w:themeColor="text1"/>
              </w:rPr>
            </w:pPr>
          </w:p>
        </w:tc>
        <w:tc>
          <w:tcPr>
            <w:tcW w:w="7920" w:type="dxa"/>
            <w:tcBorders>
              <w:top w:val="single" w:sz="4" w:space="0" w:color="auto"/>
            </w:tcBorders>
          </w:tcPr>
          <w:p w14:paraId="5BE74350" w14:textId="77777777" w:rsidR="0060706E" w:rsidRPr="00351D63" w:rsidRDefault="0060706E" w:rsidP="00AD376B">
            <w:pPr>
              <w:spacing w:before="40" w:after="40"/>
              <w:rPr>
                <w:color w:val="000000" w:themeColor="text1"/>
              </w:rPr>
            </w:pPr>
          </w:p>
        </w:tc>
      </w:tr>
      <w:tr w:rsidR="00351D63" w:rsidRPr="00351D63" w14:paraId="5AEC2B73" w14:textId="77777777" w:rsidTr="00AD376B">
        <w:tc>
          <w:tcPr>
            <w:tcW w:w="0" w:type="auto"/>
            <w:gridSpan w:val="2"/>
          </w:tcPr>
          <w:p w14:paraId="09D2113E" w14:textId="77777777" w:rsidR="0060706E" w:rsidRPr="00351D63" w:rsidRDefault="0060706E" w:rsidP="00AD376B">
            <w:pPr>
              <w:spacing w:before="40" w:after="40"/>
              <w:rPr>
                <w:color w:val="000000" w:themeColor="text1"/>
                <w:sz w:val="22"/>
              </w:rPr>
            </w:pPr>
            <w:r w:rsidRPr="00351D63">
              <w:rPr>
                <w:b/>
                <w:color w:val="000000" w:themeColor="text1"/>
                <w:sz w:val="22"/>
              </w:rPr>
              <w:t>EDUCATION</w:t>
            </w:r>
          </w:p>
        </w:tc>
      </w:tr>
      <w:tr w:rsidR="00351D63" w:rsidRPr="00351D63" w14:paraId="683575E9" w14:textId="77777777" w:rsidTr="00AD376B">
        <w:tc>
          <w:tcPr>
            <w:tcW w:w="1440" w:type="dxa"/>
          </w:tcPr>
          <w:p w14:paraId="314BAFE6" w14:textId="7FB20DA4" w:rsidR="0060706E" w:rsidRPr="00351D63" w:rsidRDefault="006323D1" w:rsidP="00AD376B">
            <w:pPr>
              <w:spacing w:before="40" w:after="40"/>
              <w:rPr>
                <w:color w:val="000000" w:themeColor="text1"/>
                <w:sz w:val="22"/>
              </w:rPr>
            </w:pPr>
            <w:r w:rsidRPr="00351D63">
              <w:rPr>
                <w:color w:val="000000" w:themeColor="text1"/>
                <w:sz w:val="22"/>
              </w:rPr>
              <w:t>2017</w:t>
            </w:r>
          </w:p>
        </w:tc>
        <w:tc>
          <w:tcPr>
            <w:tcW w:w="7920" w:type="dxa"/>
          </w:tcPr>
          <w:p w14:paraId="232BF3D2" w14:textId="59F49B36" w:rsidR="0060706E" w:rsidRPr="00351D63" w:rsidRDefault="006323D1" w:rsidP="00AD376B">
            <w:pPr>
              <w:spacing w:before="40" w:after="40"/>
              <w:rPr>
                <w:color w:val="000000" w:themeColor="text1"/>
                <w:sz w:val="22"/>
              </w:rPr>
            </w:pPr>
            <w:r w:rsidRPr="00351D63">
              <w:rPr>
                <w:color w:val="000000" w:themeColor="text1"/>
                <w:sz w:val="22"/>
              </w:rPr>
              <w:t>PhD, Lancaster University</w:t>
            </w:r>
          </w:p>
        </w:tc>
      </w:tr>
      <w:tr w:rsidR="00351D63" w:rsidRPr="00351D63" w14:paraId="28B5BD55" w14:textId="77777777" w:rsidTr="00AD376B">
        <w:tc>
          <w:tcPr>
            <w:tcW w:w="1440" w:type="dxa"/>
          </w:tcPr>
          <w:p w14:paraId="5B6A4574" w14:textId="77777777" w:rsidR="006431A5" w:rsidRPr="00351D63" w:rsidRDefault="006431A5" w:rsidP="00AD376B">
            <w:pPr>
              <w:spacing w:before="40" w:after="40"/>
              <w:rPr>
                <w:color w:val="000000" w:themeColor="text1"/>
              </w:rPr>
            </w:pPr>
          </w:p>
        </w:tc>
        <w:tc>
          <w:tcPr>
            <w:tcW w:w="7920" w:type="dxa"/>
          </w:tcPr>
          <w:p w14:paraId="16F74F9B" w14:textId="64B9380E" w:rsidR="006431A5" w:rsidRPr="00351D63" w:rsidRDefault="006431A5" w:rsidP="006431A5">
            <w:pPr>
              <w:spacing w:before="40" w:after="40"/>
              <w:rPr>
                <w:color w:val="000000" w:themeColor="text1"/>
                <w:sz w:val="22"/>
              </w:rPr>
            </w:pPr>
            <w:r w:rsidRPr="00351D63">
              <w:rPr>
                <w:color w:val="000000" w:themeColor="text1"/>
                <w:sz w:val="22"/>
              </w:rPr>
              <w:t>MA Professional Development for ELT Practitioners, University of East Anglia</w:t>
            </w:r>
          </w:p>
        </w:tc>
      </w:tr>
      <w:tr w:rsidR="00351D63" w:rsidRPr="00351D63" w14:paraId="70C2CA93" w14:textId="77777777" w:rsidTr="00AD376B">
        <w:tc>
          <w:tcPr>
            <w:tcW w:w="1440" w:type="dxa"/>
          </w:tcPr>
          <w:p w14:paraId="170C8DF7" w14:textId="77777777" w:rsidR="006323D1" w:rsidRPr="00351D63" w:rsidRDefault="006323D1" w:rsidP="00AD376B">
            <w:pPr>
              <w:spacing w:before="40" w:after="40"/>
              <w:rPr>
                <w:color w:val="000000" w:themeColor="text1"/>
              </w:rPr>
            </w:pPr>
          </w:p>
        </w:tc>
        <w:tc>
          <w:tcPr>
            <w:tcW w:w="7920" w:type="dxa"/>
          </w:tcPr>
          <w:p w14:paraId="57AF0795" w14:textId="179C8964" w:rsidR="006323D1" w:rsidRPr="00351D63" w:rsidRDefault="006323D1" w:rsidP="006431A5">
            <w:pPr>
              <w:spacing w:before="40" w:after="40"/>
              <w:rPr>
                <w:color w:val="000000" w:themeColor="text1"/>
              </w:rPr>
            </w:pPr>
            <w:r w:rsidRPr="00351D63">
              <w:rPr>
                <w:color w:val="000000" w:themeColor="text1"/>
                <w:sz w:val="22"/>
              </w:rPr>
              <w:t>Postgraduate Diploma in Education and Professional Development, University of East Anglia</w:t>
            </w:r>
          </w:p>
        </w:tc>
      </w:tr>
      <w:tr w:rsidR="00351D63" w:rsidRPr="00351D63" w14:paraId="3D1E1E9B" w14:textId="77777777" w:rsidTr="00AD376B">
        <w:tc>
          <w:tcPr>
            <w:tcW w:w="1440" w:type="dxa"/>
          </w:tcPr>
          <w:p w14:paraId="65F95571" w14:textId="77777777" w:rsidR="0060706E" w:rsidRPr="00351D63" w:rsidRDefault="0060706E" w:rsidP="00AD376B">
            <w:pPr>
              <w:spacing w:before="40" w:after="40"/>
              <w:rPr>
                <w:color w:val="000000" w:themeColor="text1"/>
                <w:sz w:val="22"/>
              </w:rPr>
            </w:pPr>
          </w:p>
        </w:tc>
        <w:tc>
          <w:tcPr>
            <w:tcW w:w="7920" w:type="dxa"/>
          </w:tcPr>
          <w:p w14:paraId="66073236" w14:textId="5E550540" w:rsidR="0060706E" w:rsidRPr="00351D63" w:rsidRDefault="0060706E" w:rsidP="00AD376B">
            <w:pPr>
              <w:spacing w:before="40" w:after="40"/>
              <w:rPr>
                <w:color w:val="000000" w:themeColor="text1"/>
                <w:sz w:val="22"/>
              </w:rPr>
            </w:pPr>
            <w:r w:rsidRPr="00351D63">
              <w:rPr>
                <w:color w:val="000000" w:themeColor="text1"/>
                <w:sz w:val="22"/>
              </w:rPr>
              <w:t>B Ed English Literature and Language, History and Education, Edinburgh University</w:t>
            </w:r>
          </w:p>
        </w:tc>
      </w:tr>
      <w:tr w:rsidR="00351D63" w:rsidRPr="00351D63" w14:paraId="25ED6E65" w14:textId="77777777" w:rsidTr="00AD376B">
        <w:tc>
          <w:tcPr>
            <w:tcW w:w="1440" w:type="dxa"/>
          </w:tcPr>
          <w:p w14:paraId="715737EF" w14:textId="77777777" w:rsidR="006323D1" w:rsidRPr="00351D63" w:rsidRDefault="006323D1" w:rsidP="00AD376B">
            <w:pPr>
              <w:spacing w:before="40" w:after="40"/>
              <w:rPr>
                <w:color w:val="000000" w:themeColor="text1"/>
              </w:rPr>
            </w:pPr>
          </w:p>
        </w:tc>
        <w:tc>
          <w:tcPr>
            <w:tcW w:w="7920" w:type="dxa"/>
          </w:tcPr>
          <w:p w14:paraId="3A09D2EC" w14:textId="368D4834" w:rsidR="006323D1" w:rsidRPr="00351D63" w:rsidRDefault="006323D1" w:rsidP="00AD376B">
            <w:pPr>
              <w:spacing w:before="40" w:after="40"/>
              <w:rPr>
                <w:color w:val="000000" w:themeColor="text1"/>
              </w:rPr>
            </w:pPr>
            <w:r w:rsidRPr="00351D63">
              <w:rPr>
                <w:color w:val="000000" w:themeColor="text1"/>
                <w:sz w:val="22"/>
              </w:rPr>
              <w:t>Certificate in Secondary Education (Merit) Moray House College of Education, Edinburgh</w:t>
            </w:r>
          </w:p>
        </w:tc>
      </w:tr>
      <w:tr w:rsidR="00351D63" w:rsidRPr="00351D63" w14:paraId="5F99A114" w14:textId="77777777" w:rsidTr="00AD376B">
        <w:tc>
          <w:tcPr>
            <w:tcW w:w="1440" w:type="dxa"/>
          </w:tcPr>
          <w:p w14:paraId="13B775D7" w14:textId="77777777" w:rsidR="006323D1" w:rsidRPr="00351D63" w:rsidRDefault="006323D1" w:rsidP="00AD376B">
            <w:pPr>
              <w:spacing w:before="40" w:after="40"/>
              <w:rPr>
                <w:color w:val="000000" w:themeColor="text1"/>
              </w:rPr>
            </w:pPr>
          </w:p>
        </w:tc>
        <w:tc>
          <w:tcPr>
            <w:tcW w:w="7920" w:type="dxa"/>
          </w:tcPr>
          <w:p w14:paraId="00307F8B" w14:textId="023CE758" w:rsidR="006323D1" w:rsidRPr="00351D63" w:rsidRDefault="006323D1" w:rsidP="00AD376B">
            <w:pPr>
              <w:spacing w:before="40" w:after="40"/>
              <w:rPr>
                <w:color w:val="000000" w:themeColor="text1"/>
              </w:rPr>
            </w:pPr>
            <w:r w:rsidRPr="00351D63">
              <w:rPr>
                <w:color w:val="000000" w:themeColor="text1"/>
                <w:sz w:val="22"/>
              </w:rPr>
              <w:t>Certificate in Primary Education, Moray House College of Education, Edinburgh</w:t>
            </w:r>
          </w:p>
        </w:tc>
      </w:tr>
      <w:tr w:rsidR="00351D63" w:rsidRPr="00351D63" w14:paraId="352B5567" w14:textId="77777777" w:rsidTr="00AD376B">
        <w:tc>
          <w:tcPr>
            <w:tcW w:w="1440" w:type="dxa"/>
            <w:tcBorders>
              <w:bottom w:val="single" w:sz="4" w:space="0" w:color="auto"/>
            </w:tcBorders>
          </w:tcPr>
          <w:p w14:paraId="4788E3BE" w14:textId="77777777" w:rsidR="0060706E" w:rsidRPr="00351D63" w:rsidRDefault="0060706E" w:rsidP="00AD376B">
            <w:pPr>
              <w:spacing w:before="40" w:after="40"/>
              <w:rPr>
                <w:color w:val="000000" w:themeColor="text1"/>
                <w:sz w:val="22"/>
              </w:rPr>
            </w:pPr>
          </w:p>
        </w:tc>
        <w:tc>
          <w:tcPr>
            <w:tcW w:w="7920" w:type="dxa"/>
            <w:tcBorders>
              <w:bottom w:val="single" w:sz="4" w:space="0" w:color="auto"/>
            </w:tcBorders>
          </w:tcPr>
          <w:p w14:paraId="6995DC25" w14:textId="77777777" w:rsidR="0060706E" w:rsidRPr="00351D63" w:rsidRDefault="0060706E" w:rsidP="00AD376B">
            <w:pPr>
              <w:spacing w:before="40" w:after="40"/>
              <w:rPr>
                <w:color w:val="000000" w:themeColor="text1"/>
                <w:sz w:val="22"/>
              </w:rPr>
            </w:pPr>
          </w:p>
        </w:tc>
      </w:tr>
    </w:tbl>
    <w:p w14:paraId="5A7821B7" w14:textId="77777777" w:rsidR="0060706E" w:rsidRPr="00351D63" w:rsidRDefault="0060706E" w:rsidP="0060706E">
      <w:pPr>
        <w:spacing w:before="40" w:after="40" w:line="240" w:lineRule="auto"/>
        <w:rPr>
          <w:b/>
          <w:color w:val="000000" w:themeColor="text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7855"/>
      </w:tblGrid>
      <w:tr w:rsidR="00351D63" w:rsidRPr="00351D63" w14:paraId="4B434D28" w14:textId="77777777" w:rsidTr="0978BC34">
        <w:tc>
          <w:tcPr>
            <w:tcW w:w="0" w:type="auto"/>
            <w:gridSpan w:val="2"/>
          </w:tcPr>
          <w:p w14:paraId="4DB24664" w14:textId="77777777" w:rsidR="0060706E" w:rsidRPr="00351D63" w:rsidRDefault="0060706E" w:rsidP="00AD376B">
            <w:pPr>
              <w:spacing w:before="40" w:after="40"/>
              <w:rPr>
                <w:color w:val="000000" w:themeColor="text1"/>
              </w:rPr>
            </w:pPr>
            <w:r w:rsidRPr="00351D63">
              <w:rPr>
                <w:b/>
                <w:color w:val="000000" w:themeColor="text1"/>
                <w:sz w:val="22"/>
              </w:rPr>
              <w:t>POSITIONS HELD</w:t>
            </w:r>
          </w:p>
        </w:tc>
      </w:tr>
      <w:tr w:rsidR="00351D63" w:rsidRPr="00351D63" w14:paraId="60F41707" w14:textId="77777777" w:rsidTr="0978BC34">
        <w:tc>
          <w:tcPr>
            <w:tcW w:w="1440" w:type="dxa"/>
          </w:tcPr>
          <w:p w14:paraId="6FF3E7C5" w14:textId="085E70B2" w:rsidR="0060706E" w:rsidRPr="00351D63" w:rsidRDefault="0978BC34" w:rsidP="00AD376B">
            <w:pPr>
              <w:spacing w:before="40" w:after="40"/>
              <w:rPr>
                <w:color w:val="000000" w:themeColor="text1"/>
                <w:sz w:val="22"/>
              </w:rPr>
            </w:pPr>
            <w:r w:rsidRPr="00351D63">
              <w:rPr>
                <w:color w:val="000000" w:themeColor="text1"/>
                <w:sz w:val="22"/>
              </w:rPr>
              <w:t>2012 - 2017</w:t>
            </w:r>
          </w:p>
        </w:tc>
        <w:tc>
          <w:tcPr>
            <w:tcW w:w="7920" w:type="dxa"/>
          </w:tcPr>
          <w:p w14:paraId="7B0F7483" w14:textId="77777777" w:rsidR="0060706E" w:rsidRPr="00351D63" w:rsidRDefault="0060706E" w:rsidP="00AD376B">
            <w:pPr>
              <w:spacing w:before="40" w:after="40"/>
              <w:rPr>
                <w:color w:val="000000" w:themeColor="text1"/>
                <w:sz w:val="22"/>
              </w:rPr>
            </w:pPr>
            <w:r w:rsidRPr="00351D63">
              <w:rPr>
                <w:color w:val="000000" w:themeColor="text1"/>
                <w:sz w:val="22"/>
              </w:rPr>
              <w:t>Head of Language Testing Research Group Innsbruck/IFD, School of Education, University of Innsbruck</w:t>
            </w:r>
          </w:p>
          <w:p w14:paraId="1AF5C0D9" w14:textId="3FC045F6" w:rsidR="0060706E" w:rsidRPr="00351D63" w:rsidRDefault="0978BC34" w:rsidP="00AD376B">
            <w:pPr>
              <w:spacing w:before="40" w:after="40"/>
              <w:rPr>
                <w:color w:val="000000" w:themeColor="text1"/>
              </w:rPr>
            </w:pPr>
            <w:r w:rsidRPr="00351D63">
              <w:rPr>
                <w:color w:val="000000" w:themeColor="text1"/>
                <w:sz w:val="20"/>
                <w:szCs w:val="20"/>
              </w:rPr>
              <w:t xml:space="preserve">I joined the School of Education when it was founded at the University of Innsbruck in 2012 and set up the LTRGI (Language Testing Research Group Innsbruck). Since then we have been involved in various research projects including the use of eye-tracking in listening exam studies, the cross-validation of rating scales for writing in two European countries, and the introduction of </w:t>
            </w:r>
            <w:proofErr w:type="spellStart"/>
            <w:r w:rsidRPr="00351D63">
              <w:rPr>
                <w:color w:val="000000" w:themeColor="text1"/>
                <w:sz w:val="20"/>
                <w:szCs w:val="20"/>
              </w:rPr>
              <w:t>standardised</w:t>
            </w:r>
            <w:proofErr w:type="spellEnd"/>
            <w:r w:rsidRPr="00351D63">
              <w:rPr>
                <w:color w:val="000000" w:themeColor="text1"/>
                <w:sz w:val="20"/>
                <w:szCs w:val="20"/>
              </w:rPr>
              <w:t xml:space="preserve"> assessment scales for speaking across languages for secondary school leaving exams. In the latter project I designed and delivered instruction in task design, rater and interlocutor training and benchmarking sessions. In addition, the LTRGI has compiled foreign language learner corpora for English, French, Spanish and Italian based on written performances in both trial and live administrations. The group has also recently completed a project on including literature and reading for pleasure topics in competence based writing assessment.</w:t>
            </w:r>
          </w:p>
        </w:tc>
      </w:tr>
      <w:tr w:rsidR="00351D63" w:rsidRPr="00351D63" w14:paraId="2762BDA2" w14:textId="77777777" w:rsidTr="0978BC34">
        <w:tc>
          <w:tcPr>
            <w:tcW w:w="1440" w:type="dxa"/>
          </w:tcPr>
          <w:p w14:paraId="0F244B5A" w14:textId="77777777" w:rsidR="0060706E" w:rsidRPr="00351D63" w:rsidRDefault="0060706E" w:rsidP="00AD376B">
            <w:pPr>
              <w:spacing w:before="40" w:after="40"/>
              <w:rPr>
                <w:color w:val="000000" w:themeColor="text1"/>
                <w:sz w:val="22"/>
              </w:rPr>
            </w:pPr>
            <w:r w:rsidRPr="00351D63">
              <w:rPr>
                <w:color w:val="000000" w:themeColor="text1"/>
                <w:sz w:val="22"/>
              </w:rPr>
              <w:t>2007–2013</w:t>
            </w:r>
          </w:p>
        </w:tc>
        <w:tc>
          <w:tcPr>
            <w:tcW w:w="7920" w:type="dxa"/>
          </w:tcPr>
          <w:p w14:paraId="7E6B6D12" w14:textId="77777777" w:rsidR="0060706E" w:rsidRPr="00351D63" w:rsidRDefault="0060706E" w:rsidP="00AD376B">
            <w:pPr>
              <w:spacing w:before="40" w:after="40"/>
              <w:rPr>
                <w:color w:val="000000" w:themeColor="text1"/>
                <w:sz w:val="22"/>
              </w:rPr>
            </w:pPr>
            <w:r w:rsidRPr="00351D63">
              <w:rPr>
                <w:color w:val="000000" w:themeColor="text1"/>
                <w:sz w:val="22"/>
              </w:rPr>
              <w:t>Leader of the exam reform project for school leaving exams in Austria.</w:t>
            </w:r>
          </w:p>
          <w:p w14:paraId="7A444046" w14:textId="1A4951DB" w:rsidR="0060706E" w:rsidRPr="00351D63" w:rsidRDefault="0978BC34" w:rsidP="00AD376B">
            <w:pPr>
              <w:spacing w:before="40" w:after="40"/>
              <w:rPr>
                <w:color w:val="000000" w:themeColor="text1"/>
              </w:rPr>
            </w:pPr>
            <w:r w:rsidRPr="00351D63">
              <w:rPr>
                <w:color w:val="000000" w:themeColor="text1"/>
                <w:sz w:val="20"/>
                <w:szCs w:val="20"/>
              </w:rPr>
              <w:t>In 2007 the ministry awarded the university a project to pilot a new competence-based exam reform in the foreign languages for secondary school leavers. I was responsible for all aspects of the project, from budgeting to item writer selection. Together with Dr Rita Green, I was responsible for the design and administration of training workshops for all skills and languages, all materials, guidelines, item trials, standard setting meetings and reports. I development training materials for test administrators and advised on project directions and policies. This work was presented at EALTA 2009, 2011 and 2016. During this period, my responsibilities also included the co-supervision of over 15 MA students at the university of Innsbruck in the field of testing.</w:t>
            </w:r>
          </w:p>
        </w:tc>
      </w:tr>
      <w:tr w:rsidR="00351D63" w:rsidRPr="00351D63" w14:paraId="3AC99E29" w14:textId="77777777" w:rsidTr="0978BC34">
        <w:tc>
          <w:tcPr>
            <w:tcW w:w="1440" w:type="dxa"/>
          </w:tcPr>
          <w:p w14:paraId="1211C19A" w14:textId="77777777" w:rsidR="0060706E" w:rsidRPr="00351D63" w:rsidRDefault="0060706E" w:rsidP="00AD376B">
            <w:pPr>
              <w:spacing w:before="40" w:after="40"/>
              <w:rPr>
                <w:color w:val="000000" w:themeColor="text1"/>
                <w:sz w:val="22"/>
              </w:rPr>
            </w:pPr>
            <w:r w:rsidRPr="00351D63">
              <w:rPr>
                <w:color w:val="000000" w:themeColor="text1"/>
                <w:sz w:val="22"/>
              </w:rPr>
              <w:t>2004-2007</w:t>
            </w:r>
          </w:p>
        </w:tc>
        <w:tc>
          <w:tcPr>
            <w:tcW w:w="7920" w:type="dxa"/>
          </w:tcPr>
          <w:p w14:paraId="4E3CEAF0" w14:textId="77777777" w:rsidR="0060706E" w:rsidRPr="00351D63" w:rsidRDefault="0060706E" w:rsidP="00AD376B">
            <w:pPr>
              <w:spacing w:before="40" w:after="40"/>
              <w:rPr>
                <w:color w:val="000000" w:themeColor="text1"/>
                <w:sz w:val="22"/>
              </w:rPr>
            </w:pPr>
            <w:r w:rsidRPr="00351D63">
              <w:rPr>
                <w:color w:val="000000" w:themeColor="text1"/>
                <w:sz w:val="22"/>
              </w:rPr>
              <w:t>Co-</w:t>
            </w:r>
            <w:proofErr w:type="spellStart"/>
            <w:r w:rsidRPr="00351D63">
              <w:rPr>
                <w:color w:val="000000" w:themeColor="text1"/>
                <w:sz w:val="22"/>
              </w:rPr>
              <w:t>ordinator</w:t>
            </w:r>
            <w:proofErr w:type="spellEnd"/>
            <w:r w:rsidRPr="00351D63">
              <w:rPr>
                <w:color w:val="000000" w:themeColor="text1"/>
                <w:sz w:val="22"/>
              </w:rPr>
              <w:t xml:space="preserve"> testing and assessment module in pre-service teacher training/ </w:t>
            </w:r>
            <w:proofErr w:type="spellStart"/>
            <w:r w:rsidRPr="00351D63">
              <w:rPr>
                <w:color w:val="000000" w:themeColor="text1"/>
                <w:sz w:val="22"/>
              </w:rPr>
              <w:t>IMoF</w:t>
            </w:r>
            <w:proofErr w:type="spellEnd"/>
          </w:p>
          <w:p w14:paraId="120DE9A8" w14:textId="77777777" w:rsidR="0060706E" w:rsidRPr="00351D63" w:rsidRDefault="0060706E" w:rsidP="00AD376B">
            <w:pPr>
              <w:spacing w:before="40" w:after="40"/>
              <w:rPr>
                <w:color w:val="000000" w:themeColor="text1"/>
              </w:rPr>
            </w:pPr>
            <w:r w:rsidRPr="00351D63">
              <w:rPr>
                <w:color w:val="000000" w:themeColor="text1"/>
                <w:sz w:val="20"/>
              </w:rPr>
              <w:t xml:space="preserve">Testing and assessment has been a compulsory part of the teacher training </w:t>
            </w:r>
            <w:proofErr w:type="spellStart"/>
            <w:r w:rsidRPr="00351D63">
              <w:rPr>
                <w:color w:val="000000" w:themeColor="text1"/>
                <w:sz w:val="20"/>
              </w:rPr>
              <w:t>programme</w:t>
            </w:r>
            <w:proofErr w:type="spellEnd"/>
            <w:r w:rsidRPr="00351D63">
              <w:rPr>
                <w:color w:val="000000" w:themeColor="text1"/>
                <w:sz w:val="20"/>
              </w:rPr>
              <w:t xml:space="preserve"> for the foreign language undergraduates in Innsbruck since 2004. I designed both the initial course content and the accompanying assessment </w:t>
            </w:r>
            <w:proofErr w:type="spellStart"/>
            <w:r w:rsidRPr="00351D63">
              <w:rPr>
                <w:color w:val="000000" w:themeColor="text1"/>
                <w:sz w:val="20"/>
              </w:rPr>
              <w:t>programme</w:t>
            </w:r>
            <w:proofErr w:type="spellEnd"/>
            <w:r w:rsidRPr="00351D63">
              <w:rPr>
                <w:color w:val="000000" w:themeColor="text1"/>
                <w:sz w:val="20"/>
              </w:rPr>
              <w:t xml:space="preserve"> for this module. Before the introduction of the syllabus, I trained the English, Italian, Spanish and French staff members. This work was presented at EALTA 2005 in Norway.</w:t>
            </w:r>
          </w:p>
        </w:tc>
      </w:tr>
      <w:tr w:rsidR="00351D63" w:rsidRPr="00351D63" w14:paraId="4BA379D9" w14:textId="77777777" w:rsidTr="0978BC34">
        <w:tc>
          <w:tcPr>
            <w:tcW w:w="1440" w:type="dxa"/>
          </w:tcPr>
          <w:p w14:paraId="63C55359" w14:textId="77777777" w:rsidR="0060706E" w:rsidRPr="00351D63" w:rsidRDefault="0060706E" w:rsidP="00AD376B">
            <w:pPr>
              <w:spacing w:before="40" w:after="40"/>
              <w:rPr>
                <w:color w:val="000000" w:themeColor="text1"/>
                <w:sz w:val="22"/>
              </w:rPr>
            </w:pPr>
            <w:r w:rsidRPr="00351D63">
              <w:rPr>
                <w:color w:val="000000" w:themeColor="text1"/>
                <w:sz w:val="22"/>
              </w:rPr>
              <w:t>1990-2007</w:t>
            </w:r>
          </w:p>
        </w:tc>
        <w:tc>
          <w:tcPr>
            <w:tcW w:w="7920" w:type="dxa"/>
          </w:tcPr>
          <w:p w14:paraId="241B6FF9" w14:textId="77777777" w:rsidR="0060706E" w:rsidRPr="00351D63" w:rsidRDefault="0060706E" w:rsidP="00AD376B">
            <w:pPr>
              <w:spacing w:before="40" w:after="40"/>
              <w:rPr>
                <w:color w:val="000000" w:themeColor="text1"/>
              </w:rPr>
            </w:pPr>
            <w:r w:rsidRPr="00351D63">
              <w:rPr>
                <w:color w:val="000000" w:themeColor="text1"/>
                <w:sz w:val="22"/>
              </w:rPr>
              <w:t>Coordinator for English language learning courses and assessment practices/English Department, University of Innsbruck</w:t>
            </w:r>
          </w:p>
        </w:tc>
      </w:tr>
    </w:tbl>
    <w:p w14:paraId="66FBE61F" w14:textId="5FD0E352" w:rsidR="00743AB0" w:rsidRPr="00351D63" w:rsidRDefault="00743AB0" w:rsidP="006431A5">
      <w:pPr>
        <w:rPr>
          <w:color w:val="000000" w:themeColor="text1"/>
          <w:lang w:val="en-GB"/>
        </w:rPr>
      </w:pPr>
    </w:p>
    <w:sectPr w:rsidR="00743AB0" w:rsidRPr="00351D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253"/>
    <w:multiLevelType w:val="hybridMultilevel"/>
    <w:tmpl w:val="B1B4D08A"/>
    <w:lvl w:ilvl="0" w:tplc="1340E6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6C2E4A"/>
    <w:multiLevelType w:val="hybridMultilevel"/>
    <w:tmpl w:val="B5224F90"/>
    <w:lvl w:ilvl="0" w:tplc="EAD0C7F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976CA8"/>
    <w:multiLevelType w:val="hybridMultilevel"/>
    <w:tmpl w:val="F5704AB4"/>
    <w:lvl w:ilvl="0" w:tplc="D7CE80A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CD"/>
    <w:rsid w:val="000119E2"/>
    <w:rsid w:val="000237E2"/>
    <w:rsid w:val="00090C9F"/>
    <w:rsid w:val="00097BC2"/>
    <w:rsid w:val="000F5D2E"/>
    <w:rsid w:val="00131B4D"/>
    <w:rsid w:val="001673E6"/>
    <w:rsid w:val="00171FC1"/>
    <w:rsid w:val="001B7BD6"/>
    <w:rsid w:val="001C0FCC"/>
    <w:rsid w:val="001C77A7"/>
    <w:rsid w:val="001D02A2"/>
    <w:rsid w:val="001D20F8"/>
    <w:rsid w:val="001D26C8"/>
    <w:rsid w:val="001E1A7C"/>
    <w:rsid w:val="001F4254"/>
    <w:rsid w:val="00207E8C"/>
    <w:rsid w:val="00226887"/>
    <w:rsid w:val="00274E79"/>
    <w:rsid w:val="00277D9A"/>
    <w:rsid w:val="00351D63"/>
    <w:rsid w:val="00354C1F"/>
    <w:rsid w:val="00386097"/>
    <w:rsid w:val="003A2749"/>
    <w:rsid w:val="003C20EE"/>
    <w:rsid w:val="003C53ED"/>
    <w:rsid w:val="003E1DB4"/>
    <w:rsid w:val="00424C12"/>
    <w:rsid w:val="004771B1"/>
    <w:rsid w:val="004C7140"/>
    <w:rsid w:val="004E0EE4"/>
    <w:rsid w:val="004F3A4D"/>
    <w:rsid w:val="00502376"/>
    <w:rsid w:val="00512196"/>
    <w:rsid w:val="00553D00"/>
    <w:rsid w:val="0059376F"/>
    <w:rsid w:val="005A177E"/>
    <w:rsid w:val="005B2DBF"/>
    <w:rsid w:val="005F2C3C"/>
    <w:rsid w:val="0060706E"/>
    <w:rsid w:val="0063136C"/>
    <w:rsid w:val="006323D1"/>
    <w:rsid w:val="006431A5"/>
    <w:rsid w:val="00667A4C"/>
    <w:rsid w:val="00673DCD"/>
    <w:rsid w:val="00676AFB"/>
    <w:rsid w:val="006A79FC"/>
    <w:rsid w:val="006F1637"/>
    <w:rsid w:val="006F399D"/>
    <w:rsid w:val="00704399"/>
    <w:rsid w:val="007158E2"/>
    <w:rsid w:val="00716CAD"/>
    <w:rsid w:val="00743AB0"/>
    <w:rsid w:val="00743BBE"/>
    <w:rsid w:val="0076372E"/>
    <w:rsid w:val="00790690"/>
    <w:rsid w:val="007B0F9E"/>
    <w:rsid w:val="00824DA0"/>
    <w:rsid w:val="008512AD"/>
    <w:rsid w:val="008643F5"/>
    <w:rsid w:val="00893DC1"/>
    <w:rsid w:val="0089726E"/>
    <w:rsid w:val="008B564B"/>
    <w:rsid w:val="008F2DEB"/>
    <w:rsid w:val="00960071"/>
    <w:rsid w:val="0099085D"/>
    <w:rsid w:val="009B46B8"/>
    <w:rsid w:val="00A02E34"/>
    <w:rsid w:val="00A22DC4"/>
    <w:rsid w:val="00A2485B"/>
    <w:rsid w:val="00B00888"/>
    <w:rsid w:val="00B51C03"/>
    <w:rsid w:val="00B52A3F"/>
    <w:rsid w:val="00B7721D"/>
    <w:rsid w:val="00B80DA5"/>
    <w:rsid w:val="00BA145A"/>
    <w:rsid w:val="00BC4C66"/>
    <w:rsid w:val="00C963AA"/>
    <w:rsid w:val="00CB197F"/>
    <w:rsid w:val="00CB2968"/>
    <w:rsid w:val="00D0034D"/>
    <w:rsid w:val="00D2004A"/>
    <w:rsid w:val="00D20F9C"/>
    <w:rsid w:val="00D212DA"/>
    <w:rsid w:val="00D2517A"/>
    <w:rsid w:val="00D86A5E"/>
    <w:rsid w:val="00DA2B4E"/>
    <w:rsid w:val="00DB032B"/>
    <w:rsid w:val="00E6618A"/>
    <w:rsid w:val="00EB48D5"/>
    <w:rsid w:val="00EE20D4"/>
    <w:rsid w:val="00EF703B"/>
    <w:rsid w:val="00F07D60"/>
    <w:rsid w:val="00F36C24"/>
    <w:rsid w:val="00F37016"/>
    <w:rsid w:val="00FA4592"/>
    <w:rsid w:val="00FC2F24"/>
    <w:rsid w:val="0978BC34"/>
    <w:rsid w:val="73D4D7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2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C66"/>
    <w:rPr>
      <w:color w:val="0000FF" w:themeColor="hyperlink"/>
      <w:u w:val="single"/>
    </w:rPr>
  </w:style>
  <w:style w:type="paragraph" w:styleId="BalloonText">
    <w:name w:val="Balloon Text"/>
    <w:basedOn w:val="Normal"/>
    <w:link w:val="BalloonTextChar"/>
    <w:uiPriority w:val="99"/>
    <w:semiHidden/>
    <w:unhideWhenUsed/>
    <w:rsid w:val="0089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DC1"/>
    <w:rPr>
      <w:rFonts w:ascii="Tahoma" w:hAnsi="Tahoma" w:cs="Tahoma"/>
      <w:sz w:val="16"/>
      <w:szCs w:val="16"/>
    </w:rPr>
  </w:style>
  <w:style w:type="paragraph" w:customStyle="1" w:styleId="Default">
    <w:name w:val="Default"/>
    <w:uiPriority w:val="99"/>
    <w:rsid w:val="00667A4C"/>
    <w:pPr>
      <w:autoSpaceDE w:val="0"/>
      <w:autoSpaceDN w:val="0"/>
      <w:adjustRightInd w:val="0"/>
      <w:spacing w:after="0" w:line="240" w:lineRule="auto"/>
    </w:pPr>
    <w:rPr>
      <w:rFonts w:ascii="Times New Roman" w:eastAsia="MS Mincho" w:hAnsi="Times New Roman" w:cs="Times New Roman"/>
      <w:color w:val="000000"/>
      <w:sz w:val="24"/>
      <w:szCs w:val="24"/>
      <w:lang w:val="it-IT" w:eastAsia="ja-JP"/>
    </w:rPr>
  </w:style>
  <w:style w:type="table" w:styleId="TableGrid">
    <w:name w:val="Table Grid"/>
    <w:basedOn w:val="TableNormal"/>
    <w:uiPriority w:val="59"/>
    <w:rsid w:val="000119E2"/>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4592"/>
    <w:rPr>
      <w:sz w:val="16"/>
      <w:szCs w:val="16"/>
    </w:rPr>
  </w:style>
  <w:style w:type="paragraph" w:styleId="CommentText">
    <w:name w:val="annotation text"/>
    <w:basedOn w:val="Normal"/>
    <w:link w:val="CommentTextChar"/>
    <w:uiPriority w:val="99"/>
    <w:semiHidden/>
    <w:unhideWhenUsed/>
    <w:rsid w:val="00FA4592"/>
    <w:pPr>
      <w:spacing w:line="240" w:lineRule="auto"/>
    </w:pPr>
    <w:rPr>
      <w:sz w:val="20"/>
      <w:szCs w:val="20"/>
    </w:rPr>
  </w:style>
  <w:style w:type="character" w:customStyle="1" w:styleId="CommentTextChar">
    <w:name w:val="Comment Text Char"/>
    <w:basedOn w:val="DefaultParagraphFont"/>
    <w:link w:val="CommentText"/>
    <w:uiPriority w:val="99"/>
    <w:semiHidden/>
    <w:rsid w:val="00FA4592"/>
    <w:rPr>
      <w:sz w:val="20"/>
      <w:szCs w:val="20"/>
    </w:rPr>
  </w:style>
  <w:style w:type="paragraph" w:styleId="CommentSubject">
    <w:name w:val="annotation subject"/>
    <w:basedOn w:val="CommentText"/>
    <w:next w:val="CommentText"/>
    <w:link w:val="CommentSubjectChar"/>
    <w:uiPriority w:val="99"/>
    <w:semiHidden/>
    <w:unhideWhenUsed/>
    <w:rsid w:val="00FA4592"/>
    <w:rPr>
      <w:b/>
      <w:bCs/>
    </w:rPr>
  </w:style>
  <w:style w:type="character" w:customStyle="1" w:styleId="CommentSubjectChar">
    <w:name w:val="Comment Subject Char"/>
    <w:basedOn w:val="CommentTextChar"/>
    <w:link w:val="CommentSubject"/>
    <w:uiPriority w:val="99"/>
    <w:semiHidden/>
    <w:rsid w:val="00FA4592"/>
    <w:rPr>
      <w:b/>
      <w:bCs/>
      <w:sz w:val="20"/>
      <w:szCs w:val="20"/>
    </w:rPr>
  </w:style>
  <w:style w:type="paragraph" w:customStyle="1" w:styleId="textbox">
    <w:name w:val="textbox"/>
    <w:basedOn w:val="Normal"/>
    <w:rsid w:val="00B80D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80DA5"/>
    <w:pPr>
      <w:spacing w:after="0" w:line="240" w:lineRule="auto"/>
    </w:pPr>
  </w:style>
  <w:style w:type="character" w:customStyle="1" w:styleId="apple-converted-space">
    <w:name w:val="apple-converted-space"/>
    <w:basedOn w:val="DefaultParagraphFont"/>
    <w:rsid w:val="00F370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C66"/>
    <w:rPr>
      <w:color w:val="0000FF" w:themeColor="hyperlink"/>
      <w:u w:val="single"/>
    </w:rPr>
  </w:style>
  <w:style w:type="paragraph" w:styleId="BalloonText">
    <w:name w:val="Balloon Text"/>
    <w:basedOn w:val="Normal"/>
    <w:link w:val="BalloonTextChar"/>
    <w:uiPriority w:val="99"/>
    <w:semiHidden/>
    <w:unhideWhenUsed/>
    <w:rsid w:val="0089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DC1"/>
    <w:rPr>
      <w:rFonts w:ascii="Tahoma" w:hAnsi="Tahoma" w:cs="Tahoma"/>
      <w:sz w:val="16"/>
      <w:szCs w:val="16"/>
    </w:rPr>
  </w:style>
  <w:style w:type="paragraph" w:customStyle="1" w:styleId="Default">
    <w:name w:val="Default"/>
    <w:uiPriority w:val="99"/>
    <w:rsid w:val="00667A4C"/>
    <w:pPr>
      <w:autoSpaceDE w:val="0"/>
      <w:autoSpaceDN w:val="0"/>
      <w:adjustRightInd w:val="0"/>
      <w:spacing w:after="0" w:line="240" w:lineRule="auto"/>
    </w:pPr>
    <w:rPr>
      <w:rFonts w:ascii="Times New Roman" w:eastAsia="MS Mincho" w:hAnsi="Times New Roman" w:cs="Times New Roman"/>
      <w:color w:val="000000"/>
      <w:sz w:val="24"/>
      <w:szCs w:val="24"/>
      <w:lang w:val="it-IT" w:eastAsia="ja-JP"/>
    </w:rPr>
  </w:style>
  <w:style w:type="table" w:styleId="TableGrid">
    <w:name w:val="Table Grid"/>
    <w:basedOn w:val="TableNormal"/>
    <w:uiPriority w:val="59"/>
    <w:rsid w:val="000119E2"/>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4592"/>
    <w:rPr>
      <w:sz w:val="16"/>
      <w:szCs w:val="16"/>
    </w:rPr>
  </w:style>
  <w:style w:type="paragraph" w:styleId="CommentText">
    <w:name w:val="annotation text"/>
    <w:basedOn w:val="Normal"/>
    <w:link w:val="CommentTextChar"/>
    <w:uiPriority w:val="99"/>
    <w:semiHidden/>
    <w:unhideWhenUsed/>
    <w:rsid w:val="00FA4592"/>
    <w:pPr>
      <w:spacing w:line="240" w:lineRule="auto"/>
    </w:pPr>
    <w:rPr>
      <w:sz w:val="20"/>
      <w:szCs w:val="20"/>
    </w:rPr>
  </w:style>
  <w:style w:type="character" w:customStyle="1" w:styleId="CommentTextChar">
    <w:name w:val="Comment Text Char"/>
    <w:basedOn w:val="DefaultParagraphFont"/>
    <w:link w:val="CommentText"/>
    <w:uiPriority w:val="99"/>
    <w:semiHidden/>
    <w:rsid w:val="00FA4592"/>
    <w:rPr>
      <w:sz w:val="20"/>
      <w:szCs w:val="20"/>
    </w:rPr>
  </w:style>
  <w:style w:type="paragraph" w:styleId="CommentSubject">
    <w:name w:val="annotation subject"/>
    <w:basedOn w:val="CommentText"/>
    <w:next w:val="CommentText"/>
    <w:link w:val="CommentSubjectChar"/>
    <w:uiPriority w:val="99"/>
    <w:semiHidden/>
    <w:unhideWhenUsed/>
    <w:rsid w:val="00FA4592"/>
    <w:rPr>
      <w:b/>
      <w:bCs/>
    </w:rPr>
  </w:style>
  <w:style w:type="character" w:customStyle="1" w:styleId="CommentSubjectChar">
    <w:name w:val="Comment Subject Char"/>
    <w:basedOn w:val="CommentTextChar"/>
    <w:link w:val="CommentSubject"/>
    <w:uiPriority w:val="99"/>
    <w:semiHidden/>
    <w:rsid w:val="00FA4592"/>
    <w:rPr>
      <w:b/>
      <w:bCs/>
      <w:sz w:val="20"/>
      <w:szCs w:val="20"/>
    </w:rPr>
  </w:style>
  <w:style w:type="paragraph" w:customStyle="1" w:styleId="textbox">
    <w:name w:val="textbox"/>
    <w:basedOn w:val="Normal"/>
    <w:rsid w:val="00B80D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80DA5"/>
    <w:pPr>
      <w:spacing w:after="0" w:line="240" w:lineRule="auto"/>
    </w:pPr>
  </w:style>
  <w:style w:type="character" w:customStyle="1" w:styleId="apple-converted-space">
    <w:name w:val="apple-converted-space"/>
    <w:basedOn w:val="DefaultParagraphFont"/>
    <w:rsid w:val="00F3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01343">
      <w:bodyDiv w:val="1"/>
      <w:marLeft w:val="0"/>
      <w:marRight w:val="0"/>
      <w:marTop w:val="0"/>
      <w:marBottom w:val="0"/>
      <w:divBdr>
        <w:top w:val="none" w:sz="0" w:space="0" w:color="auto"/>
        <w:left w:val="none" w:sz="0" w:space="0" w:color="auto"/>
        <w:bottom w:val="none" w:sz="0" w:space="0" w:color="auto"/>
        <w:right w:val="none" w:sz="0" w:space="0" w:color="auto"/>
      </w:divBdr>
    </w:div>
    <w:div w:id="683748559">
      <w:bodyDiv w:val="1"/>
      <w:marLeft w:val="0"/>
      <w:marRight w:val="0"/>
      <w:marTop w:val="0"/>
      <w:marBottom w:val="0"/>
      <w:divBdr>
        <w:top w:val="none" w:sz="0" w:space="0" w:color="auto"/>
        <w:left w:val="none" w:sz="0" w:space="0" w:color="auto"/>
        <w:bottom w:val="none" w:sz="0" w:space="0" w:color="auto"/>
        <w:right w:val="none" w:sz="0" w:space="0" w:color="auto"/>
      </w:divBdr>
    </w:div>
    <w:div w:id="1308050424">
      <w:bodyDiv w:val="1"/>
      <w:marLeft w:val="0"/>
      <w:marRight w:val="0"/>
      <w:marTop w:val="0"/>
      <w:marBottom w:val="0"/>
      <w:divBdr>
        <w:top w:val="none" w:sz="0" w:space="0" w:color="auto"/>
        <w:left w:val="none" w:sz="0" w:space="0" w:color="auto"/>
        <w:bottom w:val="none" w:sz="0" w:space="0" w:color="auto"/>
        <w:right w:val="none" w:sz="0" w:space="0" w:color="auto"/>
      </w:divBdr>
    </w:div>
    <w:div w:id="19195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B2D1F3-2788-4C43-9E47-CAC17738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2324</Words>
  <Characters>13249</Characters>
  <Application>Microsoft Macintosh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 Innsbruck</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ZID</dc:creator>
  <cp:lastModifiedBy>UCD ALC</cp:lastModifiedBy>
  <cp:revision>3</cp:revision>
  <cp:lastPrinted>2013-06-12T08:27:00Z</cp:lastPrinted>
  <dcterms:created xsi:type="dcterms:W3CDTF">2018-10-31T09:41:00Z</dcterms:created>
  <dcterms:modified xsi:type="dcterms:W3CDTF">2019-07-11T08:58:00Z</dcterms:modified>
</cp:coreProperties>
</file>